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media/image1.png" ContentType="image/png"/>
  <Override PartName="/word/theme/theme1.xml" ContentType="application/vnd.openxmlformats-officedocument.them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document.xml" ContentType="application/vnd.openxmlformats-officedocument.wordprocessingml.document.main+xml"/>
  <Override PartName="/word/styles.xml" ContentType="application/vnd.openxmlformats-officedocument.wordprocessingml.styl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keepNext w:val="true"/>
        <w:numPr>
          <w:ilvl w:val="0"/>
          <w:numId w:val="0"/>
        </w:numPr>
        <w:spacing w:lineRule="auto" w:line="240"/>
        <w:ind w:left="0" w:firstLine="567"/>
        <w:jc w:val="center"/>
        <w:outlineLvl w:val="2"/>
        <w:rPr>
          <w:szCs w:val="28"/>
        </w:rPr>
      </w:pPr>
      <w:r>
        <w:rPr/>
        <w:drawing>
          <wp:inline distT="0" distB="0" distL="0" distR="0">
            <wp:extent cx="1499870" cy="539750"/>
            <wp:effectExtent l="0" t="0" r="0" b="0"/>
            <wp:docPr id="1" name="Рисунок 1" descr="C:\Users\portyanaya_vg\Desktop\ДРСК_РусГидро_30сентября_2019_без полос_горизонталь_pn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C:\Users\portyanaya_vg\Desktop\ДРСК_РусГидро_30сентября_2019_без полос_горизонталь_png.png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rcRect l="6575" t="14636" r="0" b="1607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9870" cy="539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"/>
        <w:keepNext w:val="true"/>
        <w:numPr>
          <w:ilvl w:val="0"/>
          <w:numId w:val="0"/>
        </w:numPr>
        <w:spacing w:lineRule="auto" w:line="240"/>
        <w:ind w:left="0" w:firstLine="567"/>
        <w:jc w:val="center"/>
        <w:outlineLvl w:val="2"/>
        <w:rPr>
          <w:szCs w:val="28"/>
        </w:rPr>
      </w:pPr>
      <w:r>
        <w:rPr>
          <w:szCs w:val="28"/>
        </w:rPr>
        <w:t>Акционерное Общество</w:t>
      </w:r>
    </w:p>
    <w:p>
      <w:pPr>
        <w:pStyle w:val="Normal"/>
        <w:spacing w:lineRule="auto" w:line="240"/>
        <w:jc w:val="center"/>
        <w:rPr>
          <w:b/>
          <w:sz w:val="16"/>
          <w:szCs w:val="16"/>
        </w:rPr>
      </w:pPr>
      <w:r>
        <w:rPr>
          <w:b/>
          <w:sz w:val="32"/>
          <w:szCs w:val="32"/>
        </w:rPr>
        <w:t>«Дальневосточная распределительная сетевая компания»</w:t>
      </w:r>
    </w:p>
    <w:p>
      <w:pPr>
        <w:pStyle w:val="11"/>
        <w:numPr>
          <w:ilvl w:val="0"/>
          <w:numId w:val="0"/>
        </w:numPr>
        <w:tabs>
          <w:tab w:val="clear" w:pos="708"/>
          <w:tab w:val="left" w:pos="2340" w:leader="none"/>
          <w:tab w:val="center" w:pos="4677" w:leader="none"/>
        </w:tabs>
        <w:spacing w:before="0" w:after="0"/>
        <w:ind w:left="0" w:hanging="0"/>
        <w:jc w:val="left"/>
        <w:rPr>
          <w:rFonts w:ascii="Times New Roman" w:hAnsi="Times New Roman"/>
          <w:sz w:val="12"/>
          <w:szCs w:val="12"/>
        </w:rPr>
      </w:pPr>
      <w:r>
        <w:rPr>
          <w:rFonts w:ascii="Times New Roman" w:hAnsi="Times New Roman"/>
          <w:sz w:val="28"/>
          <w:szCs w:val="28"/>
        </w:rPr>
        <w:tab/>
        <w:tab/>
      </w:r>
    </w:p>
    <w:p>
      <w:pPr>
        <w:pStyle w:val="11"/>
        <w:numPr>
          <w:ilvl w:val="0"/>
          <w:numId w:val="0"/>
        </w:numPr>
        <w:tabs>
          <w:tab w:val="clear" w:pos="708"/>
          <w:tab w:val="left" w:pos="2340" w:leader="none"/>
          <w:tab w:val="center" w:pos="4677" w:leader="none"/>
        </w:tabs>
        <w:spacing w:before="0" w:after="0"/>
        <w:ind w:left="0" w:hanging="0"/>
        <w:jc w:val="center"/>
        <w:rPr>
          <w:rFonts w:ascii="Times New Roman" w:hAnsi="Times New Roman"/>
          <w:sz w:val="28"/>
          <w:szCs w:val="28"/>
        </w:rPr>
      </w:pPr>
      <w:bookmarkStart w:id="0" w:name="_Toc323988392"/>
      <w:bookmarkStart w:id="1" w:name="_Toc336885827"/>
      <w:r>
        <w:rPr>
          <w:rFonts w:ascii="Times New Roman" w:hAnsi="Times New Roman"/>
          <w:sz w:val="28"/>
          <w:szCs w:val="28"/>
        </w:rPr>
        <w:t xml:space="preserve">Протокол </w:t>
      </w:r>
      <w:bookmarkEnd w:id="0"/>
      <w:bookmarkEnd w:id="1"/>
      <w:r>
        <w:rPr>
          <w:rFonts w:ascii="Times New Roman" w:hAnsi="Times New Roman"/>
          <w:sz w:val="28"/>
          <w:szCs w:val="28"/>
        </w:rPr>
        <w:t>№ 3/ВП</w:t>
      </w:r>
    </w:p>
    <w:p>
      <w:pPr>
        <w:pStyle w:val="Normal"/>
        <w:spacing w:lineRule="auto" w:line="240"/>
        <w:jc w:val="center"/>
        <w:rPr/>
      </w:pPr>
      <w:r>
        <w:rPr>
          <w:b/>
          <w:bCs/>
          <w:sz w:val="22"/>
          <w:szCs w:val="28"/>
        </w:rPr>
        <w:t>З</w:t>
      </w:r>
      <w:r>
        <w:rPr>
          <w:b/>
          <w:bCs/>
          <w:szCs w:val="28"/>
        </w:rPr>
        <w:t xml:space="preserve">акупочной комиссии по конкурсу в электронной форме (участниками которого могут быть только субъекты малого и среднего предпринимательства) на право заключения договора </w:t>
      </w:r>
      <w:r>
        <w:rPr>
          <w:rStyle w:val="Hyperlink"/>
          <w:rFonts w:eastAsia="Geneva"/>
          <w:b/>
          <w:bCs/>
          <w:color w:val="222222"/>
          <w:sz w:val="26"/>
          <w:szCs w:val="26"/>
          <w:u w:val="none"/>
          <w:lang w:eastAsia="en-US"/>
        </w:rPr>
        <w:t xml:space="preserve">ОКДП2 42.22.12.110 Строительство распределительных сетей 6(10)/0,4 кВ (в том числе кадастровые и проектно-изыскательские работы) для технологического присоединения потребителей мощностью до 150 кВт на территориях Партизанского МР, Шкотовского МР, Партизанского ГО, ГО Большой Камень и ГО ЗАТО Фокино Приморского края Приморского края (рамочный договор)  </w:t>
      </w:r>
    </w:p>
    <w:p>
      <w:pPr>
        <w:pStyle w:val="Normal"/>
        <w:spacing w:lineRule="auto" w:line="240"/>
        <w:jc w:val="center"/>
        <w:rPr/>
      </w:pPr>
      <w:r>
        <w:rPr>
          <w:rStyle w:val="Hyperlink"/>
          <w:rFonts w:eastAsia="Geneva"/>
          <w:b/>
          <w:bCs/>
          <w:color w:val="222222"/>
          <w:sz w:val="26"/>
          <w:szCs w:val="26"/>
          <w:u w:val="none"/>
          <w:lang w:eastAsia="en-US"/>
        </w:rPr>
        <w:t>Лот № 189001-КС ПИР СМР-2025-ДРСК-ПЭС</w:t>
      </w:r>
    </w:p>
    <w:p>
      <w:pPr>
        <w:pStyle w:val="BodyTextIndent2"/>
        <w:jc w:val="center"/>
        <w:rPr>
          <w:b/>
          <w:bCs/>
          <w:sz w:val="18"/>
          <w:szCs w:val="28"/>
        </w:rPr>
      </w:pPr>
      <w:r>
        <w:rPr>
          <w:b/>
          <w:bCs/>
          <w:sz w:val="18"/>
          <w:szCs w:val="28"/>
        </w:rPr>
      </w:r>
    </w:p>
    <w:tbl>
      <w:tblPr>
        <w:tblW w:w="9464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1e0" w:noVBand="0" w:noHBand="0" w:firstRow="1" w:lastRow="1" w:firstColumn="1" w:lastColumn="1"/>
      </w:tblPr>
      <w:tblGrid>
        <w:gridCol w:w="5209"/>
        <w:gridCol w:w="4254"/>
      </w:tblGrid>
      <w:tr>
        <w:trPr>
          <w:trHeight w:val="302" w:hRule="atLeast"/>
        </w:trPr>
        <w:tc>
          <w:tcPr>
            <w:tcW w:w="5209" w:type="dxa"/>
            <w:tcBorders/>
          </w:tcPr>
          <w:p>
            <w:pPr>
              <w:pStyle w:val="Normal"/>
              <w:widowControl w:val="false"/>
              <w:spacing w:lineRule="auto" w:line="240"/>
              <w:ind w:right="494" w:hanging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город  Благовещенск</w:t>
            </w:r>
          </w:p>
        </w:tc>
        <w:tc>
          <w:tcPr>
            <w:tcW w:w="4254" w:type="dxa"/>
            <w:tcBorders/>
          </w:tcPr>
          <w:p>
            <w:pPr>
              <w:pStyle w:val="Normal"/>
              <w:widowControl w:val="false"/>
              <w:spacing w:lineRule="auto" w:line="240"/>
              <w:ind w:left="550" w:hanging="0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bCs/>
                <w:caps/>
                <w:sz w:val="24"/>
              </w:rPr>
              <w:t>«</w:t>
            </w:r>
            <w:r>
              <w:rPr>
                <w:b/>
                <w:bCs/>
                <w:caps/>
                <w:sz w:val="24"/>
              </w:rPr>
              <w:t>21</w:t>
            </w:r>
            <w:r>
              <w:rPr>
                <w:b/>
                <w:bCs/>
                <w:caps/>
                <w:sz w:val="24"/>
              </w:rPr>
              <w:t xml:space="preserve">» </w:t>
            </w:r>
            <w:r>
              <w:rPr>
                <w:b/>
                <w:bCs/>
                <w:caps/>
                <w:sz w:val="24"/>
              </w:rPr>
              <w:t>апреля</w:t>
            </w:r>
            <w:bookmarkStart w:id="2" w:name="_GoBack"/>
            <w:r>
              <w:rPr>
                <w:b/>
                <w:bCs/>
                <w:sz w:val="24"/>
              </w:rPr>
              <w:t xml:space="preserve"> </w:t>
            </w:r>
            <w:bookmarkEnd w:id="2"/>
            <w:r>
              <w:rPr>
                <w:b/>
                <w:bCs/>
                <w:caps/>
                <w:sz w:val="24"/>
              </w:rPr>
              <w:t>202</w:t>
            </w:r>
            <w:r>
              <w:rPr>
                <w:b/>
                <w:bCs/>
                <w:caps/>
                <w:sz w:val="24"/>
              </w:rPr>
              <w:t>5</w:t>
            </w:r>
          </w:p>
        </w:tc>
      </w:tr>
    </w:tbl>
    <w:p>
      <w:pPr>
        <w:pStyle w:val="Normal"/>
        <w:spacing w:lineRule="auto" w:line="240"/>
        <w:ind w:hanging="0"/>
        <w:jc w:val="left"/>
        <w:rPr>
          <w:sz w:val="10"/>
          <w:szCs w:val="10"/>
        </w:rPr>
      </w:pPr>
      <w:r>
        <w:rPr>
          <w:sz w:val="10"/>
          <w:szCs w:val="10"/>
        </w:rPr>
      </w:r>
    </w:p>
    <w:p>
      <w:pPr>
        <w:pStyle w:val="ListNumber"/>
        <w:tabs>
          <w:tab w:val="left" w:pos="708" w:leader="none"/>
        </w:tabs>
        <w:spacing w:lineRule="auto" w:line="240" w:before="0" w:after="0"/>
        <w:rPr>
          <w:b/>
          <w:i/>
          <w:i/>
          <w:sz w:val="26"/>
          <w:szCs w:val="26"/>
        </w:rPr>
      </w:pPr>
      <w:r>
        <w:rPr>
          <w:b/>
          <w:i/>
          <w:sz w:val="26"/>
          <w:szCs w:val="26"/>
        </w:rPr>
        <w:t>32514580933</w:t>
      </w:r>
      <w:r>
        <w:rPr>
          <w:b/>
          <w:i/>
          <w:sz w:val="26"/>
          <w:szCs w:val="26"/>
        </w:rPr>
        <w:t>- ЕИС (МСП)</w:t>
      </w:r>
    </w:p>
    <w:p>
      <w:pPr>
        <w:pStyle w:val="Normal"/>
        <w:spacing w:lineRule="auto" w:line="240"/>
        <w:ind w:right="-1" w:hanging="0"/>
        <w:rPr>
          <w:b/>
          <w:i/>
          <w:i/>
          <w:sz w:val="26"/>
          <w:szCs w:val="26"/>
        </w:rPr>
      </w:pPr>
      <w:r>
        <w:rPr>
          <w:b/>
          <w:i/>
          <w:sz w:val="26"/>
          <w:szCs w:val="26"/>
        </w:rPr>
      </w:r>
    </w:p>
    <w:p>
      <w:pPr>
        <w:pStyle w:val="Normal"/>
        <w:spacing w:lineRule="auto" w:line="240"/>
        <w:ind w:right="-1" w:hanging="0"/>
        <w:jc w:val="center"/>
        <w:rPr>
          <w:sz w:val="10"/>
          <w:szCs w:val="12"/>
        </w:rPr>
      </w:pPr>
      <w:r>
        <w:rPr>
          <w:b/>
          <w:sz w:val="22"/>
          <w:szCs w:val="24"/>
        </w:rPr>
        <w:t xml:space="preserve">КОЛИЧЕСТВО ПОДАННЫХ ЗАЯВОК НА УЧАСТИЕ В ЗАКУПКЕ: </w:t>
      </w:r>
      <w:r>
        <w:rPr>
          <w:b/>
          <w:sz w:val="22"/>
          <w:szCs w:val="24"/>
        </w:rPr>
        <w:t>6</w:t>
      </w:r>
      <w:r>
        <w:rPr>
          <w:b/>
          <w:sz w:val="22"/>
          <w:szCs w:val="24"/>
        </w:rPr>
        <w:t xml:space="preserve"> (</w:t>
      </w:r>
      <w:r>
        <w:rPr>
          <w:b/>
          <w:sz w:val="22"/>
          <w:szCs w:val="24"/>
        </w:rPr>
        <w:t>шесть</w:t>
      </w:r>
      <w:r>
        <w:rPr>
          <w:b/>
          <w:sz w:val="22"/>
          <w:szCs w:val="24"/>
        </w:rPr>
        <w:t xml:space="preserve">) </w:t>
      </w:r>
      <w:r>
        <w:rPr>
          <w:sz w:val="22"/>
          <w:szCs w:val="24"/>
        </w:rPr>
        <w:t>зая</w:t>
      </w:r>
      <w:r>
        <w:rPr>
          <w:sz w:val="22"/>
          <w:szCs w:val="24"/>
        </w:rPr>
        <w:t>вок.</w:t>
      </w:r>
    </w:p>
    <w:p>
      <w:pPr>
        <w:pStyle w:val="Normal"/>
        <w:spacing w:lineRule="auto" w:line="240"/>
        <w:ind w:right="-143" w:hanging="0"/>
        <w:jc w:val="center"/>
        <w:rPr/>
      </w:pPr>
      <w:r>
        <w:rPr/>
      </w:r>
    </w:p>
    <w:tbl>
      <w:tblPr>
        <w:tblpPr w:bottomFromText="0" w:horzAnchor="margin" w:leftFromText="180" w:rightFromText="180" w:tblpX="0" w:tblpY="81" w:topFromText="0" w:vertAnchor="text"/>
        <w:tblW w:w="9684" w:type="dxa"/>
        <w:jc w:val="left"/>
        <w:tblInd w:w="45" w:type="dxa"/>
        <w:tblLayout w:type="fixed"/>
        <w:tblCellMar>
          <w:top w:w="45" w:type="dxa"/>
          <w:left w:w="45" w:type="dxa"/>
          <w:bottom w:w="45" w:type="dxa"/>
          <w:right w:w="45" w:type="dxa"/>
        </w:tblCellMar>
        <w:tblLook w:val="04a0" w:noVBand="1" w:noHBand="0" w:lastColumn="0" w:firstColumn="1" w:lastRow="0" w:firstRow="1"/>
      </w:tblPr>
      <w:tblGrid>
        <w:gridCol w:w="294"/>
        <w:gridCol w:w="3442"/>
        <w:gridCol w:w="5948"/>
      </w:tblGrid>
      <w:tr>
        <w:trPr>
          <w:trHeight w:val="208" w:hRule="atLeast"/>
        </w:trPr>
        <w:tc>
          <w:tcPr>
            <w:tcW w:w="2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2"/>
                <w:szCs w:val="22"/>
              </w:rPr>
            </w:pPr>
            <w:r>
              <w:rPr>
                <w:b/>
                <w:bCs/>
                <w:i/>
                <w:sz w:val="22"/>
                <w:szCs w:val="22"/>
              </w:rPr>
              <w:t>№</w:t>
            </w:r>
          </w:p>
        </w:tc>
        <w:tc>
          <w:tcPr>
            <w:tcW w:w="34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i/>
                <w:sz w:val="22"/>
                <w:szCs w:val="22"/>
              </w:rPr>
              <w:t>Дата и время регистрации заявок</w:t>
            </w:r>
          </w:p>
        </w:tc>
        <w:tc>
          <w:tcPr>
            <w:tcW w:w="59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Идентификационный номер Участника.</w:t>
            </w:r>
          </w:p>
        </w:tc>
      </w:tr>
      <w:tr>
        <w:trPr>
          <w:trHeight w:val="208" w:hRule="atLeast"/>
        </w:trPr>
        <w:tc>
          <w:tcPr>
            <w:tcW w:w="2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3442" w:type="dxa"/>
            <w:tcBorders>
              <w:top w:val="single" w:sz="8" w:space="0" w:color="000000"/>
              <w:bottom w:val="single" w:sz="8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Style21"/>
              <w:widowControl w:val="false"/>
              <w:bidi w:val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Заявка №366700</w:t>
            </w:r>
          </w:p>
        </w:tc>
        <w:tc>
          <w:tcPr>
            <w:tcW w:w="5948" w:type="dxa"/>
            <w:tcBorders>
              <w:top w:val="single" w:sz="8" w:space="0" w:color="000000"/>
              <w:bottom w:val="single" w:sz="8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Style21"/>
              <w:widowControl w:val="false"/>
              <w:bidi w:val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20.03.2025 07:54:54 MCK</w:t>
            </w:r>
          </w:p>
        </w:tc>
      </w:tr>
      <w:tr>
        <w:trPr>
          <w:trHeight w:val="208" w:hRule="atLeast"/>
        </w:trPr>
        <w:tc>
          <w:tcPr>
            <w:tcW w:w="29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3442" w:type="dxa"/>
            <w:tcBorders>
              <w:bottom w:val="single" w:sz="8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Style21"/>
              <w:widowControl w:val="false"/>
              <w:bidi w:val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Заявка №366790</w:t>
            </w:r>
          </w:p>
        </w:tc>
        <w:tc>
          <w:tcPr>
            <w:tcW w:w="5948" w:type="dxa"/>
            <w:tcBorders>
              <w:bottom w:val="single" w:sz="8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Style21"/>
              <w:widowControl w:val="false"/>
              <w:bidi w:val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20.03.2025 10:21:37 MCK</w:t>
            </w:r>
          </w:p>
        </w:tc>
      </w:tr>
      <w:tr>
        <w:trPr>
          <w:trHeight w:val="208" w:hRule="atLeast"/>
        </w:trPr>
        <w:tc>
          <w:tcPr>
            <w:tcW w:w="29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3442" w:type="dxa"/>
            <w:tcBorders>
              <w:bottom w:val="single" w:sz="8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Style21"/>
              <w:widowControl w:val="false"/>
              <w:bidi w:val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Заявка №367164</w:t>
            </w:r>
          </w:p>
        </w:tc>
        <w:tc>
          <w:tcPr>
            <w:tcW w:w="5948" w:type="dxa"/>
            <w:tcBorders>
              <w:bottom w:val="single" w:sz="8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Style21"/>
              <w:widowControl w:val="false"/>
              <w:bidi w:val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21.03.2025 04:30:50 MCK</w:t>
            </w:r>
          </w:p>
        </w:tc>
      </w:tr>
      <w:tr>
        <w:trPr>
          <w:trHeight w:val="208" w:hRule="atLeast"/>
        </w:trPr>
        <w:tc>
          <w:tcPr>
            <w:tcW w:w="29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3442" w:type="dxa"/>
            <w:tcBorders>
              <w:bottom w:val="single" w:sz="8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Style21"/>
              <w:widowControl w:val="false"/>
              <w:bidi w:val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Заявка №367173</w:t>
            </w:r>
          </w:p>
        </w:tc>
        <w:tc>
          <w:tcPr>
            <w:tcW w:w="5948" w:type="dxa"/>
            <w:tcBorders>
              <w:bottom w:val="single" w:sz="8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Style21"/>
              <w:widowControl w:val="false"/>
              <w:bidi w:val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21.03.2025 05:50:09 MCK</w:t>
            </w:r>
          </w:p>
        </w:tc>
      </w:tr>
      <w:tr>
        <w:trPr>
          <w:trHeight w:val="208" w:hRule="atLeast"/>
        </w:trPr>
        <w:tc>
          <w:tcPr>
            <w:tcW w:w="29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</w:t>
            </w:r>
          </w:p>
        </w:tc>
        <w:tc>
          <w:tcPr>
            <w:tcW w:w="3442" w:type="dxa"/>
            <w:tcBorders>
              <w:bottom w:val="single" w:sz="8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Style21"/>
              <w:widowControl w:val="false"/>
              <w:bidi w:val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Заявка №367182</w:t>
            </w:r>
          </w:p>
        </w:tc>
        <w:tc>
          <w:tcPr>
            <w:tcW w:w="5948" w:type="dxa"/>
            <w:tcBorders>
              <w:bottom w:val="single" w:sz="8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Style21"/>
              <w:widowControl w:val="false"/>
              <w:bidi w:val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21.03.2025 06:55:10 MCK</w:t>
            </w:r>
          </w:p>
        </w:tc>
      </w:tr>
      <w:tr>
        <w:trPr>
          <w:trHeight w:val="208" w:hRule="atLeast"/>
        </w:trPr>
        <w:tc>
          <w:tcPr>
            <w:tcW w:w="29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6</w:t>
            </w:r>
          </w:p>
        </w:tc>
        <w:tc>
          <w:tcPr>
            <w:tcW w:w="3442" w:type="dxa"/>
            <w:tcBorders>
              <w:bottom w:val="single" w:sz="8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Style21"/>
              <w:widowControl w:val="false"/>
              <w:bidi w:val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Заявка №367229</w:t>
            </w:r>
          </w:p>
        </w:tc>
        <w:tc>
          <w:tcPr>
            <w:tcW w:w="5948" w:type="dxa"/>
            <w:tcBorders>
              <w:bottom w:val="single" w:sz="8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Style21"/>
              <w:widowControl w:val="false"/>
              <w:bidi w:val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21.03.2025 08:53:07 MCK</w:t>
            </w:r>
          </w:p>
        </w:tc>
      </w:tr>
    </w:tbl>
    <w:p>
      <w:pPr>
        <w:pStyle w:val="Normal"/>
        <w:spacing w:lineRule="auto" w:line="240"/>
        <w:ind w:right="-143" w:hanging="0"/>
        <w:rPr>
          <w:sz w:val="24"/>
        </w:rPr>
      </w:pPr>
      <w:r>
        <w:rPr>
          <w:b/>
          <w:sz w:val="22"/>
          <w:szCs w:val="24"/>
        </w:rPr>
        <w:t xml:space="preserve">КОЛИЧЕСТВО ОТКЛОНЕННЫХ ЗАЯВОК: </w:t>
      </w:r>
      <w:r>
        <w:rPr>
          <w:b/>
          <w:sz w:val="22"/>
          <w:szCs w:val="24"/>
        </w:rPr>
        <w:t>0</w:t>
      </w:r>
      <w:r>
        <w:rPr>
          <w:b/>
          <w:sz w:val="22"/>
          <w:szCs w:val="24"/>
        </w:rPr>
        <w:t xml:space="preserve"> (</w:t>
      </w:r>
      <w:r>
        <w:rPr>
          <w:b/>
          <w:sz w:val="22"/>
          <w:szCs w:val="24"/>
        </w:rPr>
        <w:t>ноль</w:t>
      </w:r>
      <w:r>
        <w:rPr>
          <w:b/>
          <w:sz w:val="22"/>
          <w:szCs w:val="24"/>
        </w:rPr>
        <w:t xml:space="preserve">) </w:t>
      </w:r>
      <w:r>
        <w:rPr>
          <w:sz w:val="22"/>
          <w:szCs w:val="24"/>
        </w:rPr>
        <w:t>зая</w:t>
      </w:r>
      <w:r>
        <w:rPr>
          <w:sz w:val="22"/>
          <w:szCs w:val="24"/>
        </w:rPr>
        <w:t>вок</w:t>
      </w:r>
      <w:r>
        <w:rPr>
          <w:sz w:val="22"/>
          <w:szCs w:val="24"/>
        </w:rPr>
        <w:t>.</w:t>
      </w:r>
    </w:p>
    <w:p>
      <w:pPr>
        <w:pStyle w:val="BodyTextIndent2"/>
        <w:ind w:hanging="0"/>
        <w:rPr>
          <w:b/>
          <w:caps/>
          <w:sz w:val="26"/>
          <w:szCs w:val="26"/>
        </w:rPr>
      </w:pPr>
      <w:r>
        <w:rPr>
          <w:b/>
          <w:caps/>
          <w:sz w:val="26"/>
          <w:szCs w:val="26"/>
        </w:rPr>
      </w:r>
    </w:p>
    <w:p>
      <w:pPr>
        <w:pStyle w:val="BodyTextIndent2"/>
        <w:ind w:hanging="0"/>
        <w:rPr>
          <w:b/>
          <w:caps/>
          <w:sz w:val="26"/>
          <w:szCs w:val="26"/>
        </w:rPr>
      </w:pPr>
      <w:r>
        <w:rPr>
          <w:b/>
          <w:caps/>
          <w:sz w:val="26"/>
          <w:szCs w:val="26"/>
        </w:rPr>
        <w:t xml:space="preserve">ВОПРОСЫ, ВЫНОСИМЫЕ НА РАССМОТРЕНИЕ ЗАКУПОЧНОЙ КОМИССИИ: </w:t>
      </w:r>
    </w:p>
    <w:p>
      <w:pPr>
        <w:pStyle w:val="BodyTextIndent2"/>
        <w:numPr>
          <w:ilvl w:val="0"/>
          <w:numId w:val="8"/>
        </w:numPr>
        <w:rPr>
          <w:bCs/>
          <w:i/>
          <w:i/>
          <w:iCs/>
          <w:sz w:val="26"/>
          <w:szCs w:val="26"/>
        </w:rPr>
      </w:pPr>
      <w:r>
        <w:rPr>
          <w:bCs/>
          <w:i/>
          <w:iCs/>
          <w:sz w:val="26"/>
          <w:szCs w:val="26"/>
        </w:rPr>
        <w:t xml:space="preserve">О ранжировке заявок </w:t>
      </w:r>
    </w:p>
    <w:p>
      <w:pPr>
        <w:pStyle w:val="BodyTextIndent2"/>
        <w:numPr>
          <w:ilvl w:val="0"/>
          <w:numId w:val="9"/>
        </w:numPr>
        <w:rPr>
          <w:bCs/>
          <w:i/>
          <w:i/>
          <w:iCs/>
          <w:sz w:val="26"/>
          <w:szCs w:val="26"/>
        </w:rPr>
      </w:pPr>
      <w:r>
        <w:rPr>
          <w:bCs/>
          <w:i/>
          <w:iCs/>
          <w:sz w:val="26"/>
          <w:szCs w:val="26"/>
        </w:rPr>
        <w:t>О выборе победителя закупки.</w:t>
      </w:r>
    </w:p>
    <w:p>
      <w:pPr>
        <w:pStyle w:val="Normal"/>
        <w:spacing w:lineRule="auto" w:line="240"/>
        <w:rPr>
          <w:b/>
          <w:sz w:val="26"/>
          <w:szCs w:val="26"/>
        </w:rPr>
      </w:pPr>
      <w:r>
        <w:rPr>
          <w:b/>
          <w:sz w:val="26"/>
          <w:szCs w:val="26"/>
        </w:rPr>
      </w:r>
    </w:p>
    <w:p>
      <w:pPr>
        <w:pStyle w:val="BodyText"/>
        <w:keepNext w:val="true"/>
        <w:jc w:val="both"/>
        <w:rPr>
          <w:b/>
          <w:i/>
          <w:i/>
          <w:sz w:val="26"/>
          <w:szCs w:val="26"/>
        </w:rPr>
      </w:pPr>
      <w:r>
        <w:rPr>
          <w:b/>
          <w:i/>
          <w:sz w:val="26"/>
          <w:szCs w:val="26"/>
        </w:rPr>
        <w:t xml:space="preserve">ВОПРОС №1. </w:t>
      </w:r>
      <w:r>
        <w:rPr>
          <w:b/>
          <w:bCs/>
          <w:i/>
          <w:iCs/>
          <w:sz w:val="26"/>
          <w:szCs w:val="26"/>
        </w:rPr>
        <w:t>О ранжировке заявок</w:t>
      </w:r>
    </w:p>
    <w:p>
      <w:pPr>
        <w:pStyle w:val="Normal"/>
        <w:widowControl w:val="false"/>
        <w:spacing w:lineRule="auto" w:line="240"/>
        <w:ind w:hanging="0"/>
        <w:rPr>
          <w:b/>
          <w:sz w:val="26"/>
          <w:szCs w:val="26"/>
        </w:rPr>
      </w:pPr>
      <w:r>
        <w:rPr>
          <w:b/>
          <w:sz w:val="26"/>
          <w:szCs w:val="26"/>
        </w:rPr>
        <w:t>РЕШИЛИ:</w:t>
      </w:r>
    </w:p>
    <w:p>
      <w:pPr>
        <w:pStyle w:val="25"/>
        <w:widowControl w:val="false"/>
        <w:numPr>
          <w:ilvl w:val="0"/>
          <w:numId w:val="10"/>
        </w:numPr>
        <w:tabs>
          <w:tab w:val="clear" w:pos="708"/>
          <w:tab w:val="left" w:pos="426" w:leader="none"/>
        </w:tabs>
        <w:spacing w:before="0" w:after="120"/>
        <w:ind w:left="0" w:hanging="0"/>
        <w:rPr>
          <w:sz w:val="26"/>
          <w:szCs w:val="26"/>
        </w:rPr>
      </w:pPr>
      <w:r>
        <w:rPr>
          <w:sz w:val="26"/>
          <w:szCs w:val="26"/>
        </w:rPr>
        <w:t>Утвердить расчет баллов по результатам оценки заявок:</w:t>
      </w:r>
    </w:p>
    <w:p>
      <w:pPr>
        <w:pStyle w:val="ListParagraph"/>
        <w:widowControl w:val="false"/>
        <w:spacing w:lineRule="auto" w:line="240"/>
        <w:ind w:left="720" w:hanging="0"/>
        <w:rPr>
          <w:sz w:val="18"/>
          <w:szCs w:val="26"/>
        </w:rPr>
      </w:pPr>
      <w:r>
        <w:rPr>
          <w:sz w:val="18"/>
          <w:szCs w:val="26"/>
        </w:rPr>
      </w:r>
    </w:p>
    <w:tbl>
      <w:tblPr>
        <w:tblW w:w="9804" w:type="dxa"/>
        <w:jc w:val="left"/>
        <w:tblInd w:w="109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VBand="1" w:noHBand="0" w:lastColumn="0" w:firstColumn="1" w:lastRow="0" w:firstRow="1"/>
      </w:tblPr>
      <w:tblGrid>
        <w:gridCol w:w="1708"/>
        <w:gridCol w:w="553"/>
        <w:gridCol w:w="476"/>
        <w:gridCol w:w="1227"/>
        <w:gridCol w:w="1190"/>
        <w:gridCol w:w="1135"/>
        <w:gridCol w:w="1243"/>
        <w:gridCol w:w="1136"/>
        <w:gridCol w:w="1136"/>
      </w:tblGrid>
      <w:tr>
        <w:trPr>
          <w:trHeight w:val="394" w:hRule="atLeast"/>
        </w:trPr>
        <w:tc>
          <w:tcPr>
            <w:tcW w:w="170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709" w:leader="none"/>
                <w:tab w:val="left" w:pos="3544" w:leader="none"/>
              </w:tabs>
              <w:spacing w:lineRule="auto" w:line="240"/>
              <w:ind w:hanging="0"/>
              <w:jc w:val="center"/>
              <w:rPr>
                <w:sz w:val="20"/>
              </w:rPr>
            </w:pPr>
            <w:r>
              <w:rPr>
                <w:sz w:val="20"/>
              </w:rPr>
              <w:t>Критерий оценки (подкритерий)</w:t>
            </w:r>
          </w:p>
        </w:tc>
        <w:tc>
          <w:tcPr>
            <w:tcW w:w="1029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709" w:leader="none"/>
                <w:tab w:val="left" w:pos="3544" w:leader="none"/>
              </w:tabs>
              <w:spacing w:lineRule="auto" w:line="240"/>
              <w:ind w:hanging="0"/>
              <w:jc w:val="center"/>
              <w:rPr>
                <w:sz w:val="20"/>
              </w:rPr>
            </w:pPr>
            <w:r>
              <w:rPr>
                <w:sz w:val="20"/>
              </w:rPr>
              <w:t>Весовой коэффициент значимости</w:t>
            </w:r>
          </w:p>
        </w:tc>
        <w:tc>
          <w:tcPr>
            <w:tcW w:w="7067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709" w:leader="none"/>
                <w:tab w:val="left" w:pos="3544" w:leader="none"/>
              </w:tabs>
              <w:spacing w:lineRule="auto" w:line="240"/>
              <w:ind w:hanging="0"/>
              <w:jc w:val="center"/>
              <w:rPr>
                <w:sz w:val="20"/>
              </w:rPr>
            </w:pPr>
            <w:r>
              <w:rPr>
                <w:sz w:val="20"/>
              </w:rPr>
              <w:t>Количество баллов, присужденных заявке по каждому критерию / подкритерию</w:t>
              <w:br/>
              <w:t>(с учетом весового коэффициента значимости)</w:t>
            </w:r>
          </w:p>
        </w:tc>
      </w:tr>
      <w:tr>
        <w:trPr>
          <w:trHeight w:val="360" w:hRule="atLeast"/>
        </w:trPr>
        <w:tc>
          <w:tcPr>
            <w:tcW w:w="1708" w:type="dxa"/>
            <w:vMerge w:val="continue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553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709" w:leader="none"/>
                <w:tab w:val="left" w:pos="3544" w:leader="none"/>
              </w:tabs>
              <w:spacing w:lineRule="auto" w:line="240"/>
              <w:ind w:hanging="0"/>
              <w:jc w:val="center"/>
              <w:rPr>
                <w:sz w:val="20"/>
              </w:rPr>
            </w:pPr>
            <w:r>
              <w:rPr>
                <w:sz w:val="20"/>
              </w:rPr>
              <w:t>критерия</w:t>
            </w:r>
          </w:p>
        </w:tc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597" w:leader="none"/>
                <w:tab w:val="left" w:pos="3544" w:leader="none"/>
              </w:tabs>
              <w:spacing w:lineRule="auto" w:line="240"/>
              <w:ind w:right="34" w:hanging="0"/>
              <w:jc w:val="center"/>
              <w:rPr>
                <w:sz w:val="20"/>
              </w:rPr>
            </w:pPr>
            <w:r>
              <w:rPr>
                <w:sz w:val="20"/>
              </w:rPr>
              <w:t>подкритерия</w:t>
            </w:r>
          </w:p>
        </w:tc>
        <w:tc>
          <w:tcPr>
            <w:tcW w:w="1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color="auto" w:fill="FFFFFF" w:val="clear"/>
            <w:vAlign w:val="center"/>
          </w:tcPr>
          <w:p>
            <w:pPr>
              <w:pStyle w:val="Style21"/>
              <w:widowControl w:val="false"/>
              <w:bidi w:val="0"/>
              <w:jc w:val="left"/>
              <w:rPr>
                <w:b/>
                <w:bCs/>
                <w:i w:val="false"/>
                <w:i w:val="false"/>
                <w:iCs w:val="false"/>
                <w:sz w:val="22"/>
                <w:szCs w:val="22"/>
              </w:rPr>
            </w:pPr>
            <w:r>
              <w:rPr>
                <w:rFonts w:eastAsia="Times New Roman" w:cs="Times New Roman"/>
                <w:b/>
                <w:bCs/>
                <w:i w:val="false"/>
                <w:iCs w:val="false"/>
                <w:color w:val="auto"/>
                <w:kern w:val="0"/>
                <w:sz w:val="22"/>
                <w:szCs w:val="22"/>
                <w:lang w:val="ru-RU" w:eastAsia="ru-RU" w:bidi="ar-SA"/>
              </w:rPr>
              <w:t xml:space="preserve">№ </w:t>
            </w:r>
            <w:r>
              <w:rPr>
                <w:rFonts w:eastAsia="Times New Roman" w:cs="Times New Roman"/>
                <w:b/>
                <w:bCs/>
                <w:i w:val="false"/>
                <w:iCs w:val="false"/>
                <w:color w:val="auto"/>
                <w:kern w:val="0"/>
                <w:sz w:val="22"/>
                <w:szCs w:val="22"/>
                <w:lang w:val="ru-RU" w:eastAsia="ru-RU" w:bidi="ar-SA"/>
              </w:rPr>
              <w:t>3</w:t>
            </w:r>
            <w:r>
              <w:rPr>
                <w:rFonts w:eastAsia="Times New Roman" w:cs="Times New Roman"/>
                <w:b/>
                <w:bCs/>
                <w:i w:val="false"/>
                <w:iCs w:val="false"/>
                <w:color w:val="auto"/>
                <w:kern w:val="0"/>
                <w:sz w:val="22"/>
                <w:szCs w:val="22"/>
                <w:lang w:val="ru-RU" w:eastAsia="ru-RU" w:bidi="ar-SA"/>
              </w:rPr>
              <w:t>66700</w:t>
            </w:r>
          </w:p>
        </w:tc>
        <w:tc>
          <w:tcPr>
            <w:tcW w:w="1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color="auto" w:fill="FFFFFF" w:val="clear"/>
            <w:vAlign w:val="center"/>
          </w:tcPr>
          <w:p>
            <w:pPr>
              <w:pStyle w:val="Style21"/>
              <w:widowControl w:val="false"/>
              <w:bidi w:val="0"/>
              <w:jc w:val="left"/>
              <w:rPr>
                <w:b/>
                <w:bCs/>
                <w:i w:val="false"/>
                <w:i w:val="false"/>
                <w:iCs w:val="false"/>
                <w:sz w:val="22"/>
                <w:szCs w:val="22"/>
              </w:rPr>
            </w:pPr>
            <w:r>
              <w:rPr>
                <w:b/>
                <w:bCs/>
                <w:i w:val="false"/>
                <w:iCs w:val="false"/>
                <w:sz w:val="22"/>
                <w:szCs w:val="22"/>
              </w:rPr>
              <w:t>№</w:t>
            </w:r>
            <w:r>
              <w:rPr>
                <w:b/>
                <w:bCs/>
                <w:i w:val="false"/>
                <w:iCs w:val="false"/>
                <w:sz w:val="22"/>
                <w:szCs w:val="22"/>
              </w:rPr>
              <w:t>366790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color="auto" w:fill="FFFFFF" w:val="clear"/>
            <w:vAlign w:val="center"/>
          </w:tcPr>
          <w:p>
            <w:pPr>
              <w:pStyle w:val="Style21"/>
              <w:widowControl w:val="false"/>
              <w:bidi w:val="0"/>
              <w:jc w:val="left"/>
              <w:rPr>
                <w:b/>
                <w:bCs/>
                <w:i w:val="false"/>
                <w:i w:val="false"/>
                <w:iCs w:val="false"/>
                <w:sz w:val="22"/>
                <w:szCs w:val="22"/>
              </w:rPr>
            </w:pPr>
            <w:r>
              <w:rPr>
                <w:b/>
                <w:bCs/>
                <w:i w:val="false"/>
                <w:iCs w:val="false"/>
                <w:sz w:val="22"/>
                <w:szCs w:val="22"/>
              </w:rPr>
              <w:t>№</w:t>
            </w:r>
            <w:r>
              <w:rPr>
                <w:b/>
                <w:bCs/>
                <w:i w:val="false"/>
                <w:iCs w:val="false"/>
                <w:sz w:val="22"/>
                <w:szCs w:val="22"/>
              </w:rPr>
              <w:t>367164</w:t>
            </w:r>
          </w:p>
        </w:tc>
        <w:tc>
          <w:tcPr>
            <w:tcW w:w="12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tabs>
                <w:tab w:val="clear" w:pos="708"/>
                <w:tab w:val="left" w:pos="709" w:leader="none"/>
                <w:tab w:val="left" w:pos="3544" w:leader="none"/>
              </w:tabs>
              <w:spacing w:lineRule="auto" w:line="240"/>
              <w:ind w:right="33" w:hanging="0"/>
              <w:jc w:val="center"/>
              <w:rPr>
                <w:b/>
                <w:bCs/>
                <w:i w:val="false"/>
                <w:i w:val="false"/>
                <w:iCs w:val="false"/>
                <w:sz w:val="22"/>
                <w:szCs w:val="22"/>
              </w:rPr>
            </w:pPr>
            <w:r>
              <w:rPr>
                <w:rFonts w:eastAsia="Times New Roman" w:cs="Times New Roman"/>
                <w:b/>
                <w:bCs/>
                <w:i w:val="false"/>
                <w:iCs w:val="false"/>
                <w:color w:val="auto"/>
                <w:kern w:val="0"/>
                <w:sz w:val="22"/>
                <w:szCs w:val="22"/>
                <w:lang w:val="ru-RU" w:eastAsia="ru-RU" w:bidi="ar-SA"/>
              </w:rPr>
              <w:t xml:space="preserve"> 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709" w:leader="none"/>
                <w:tab w:val="left" w:pos="3544" w:leader="none"/>
              </w:tabs>
              <w:spacing w:lineRule="auto" w:line="240"/>
              <w:ind w:right="33" w:hanging="0"/>
              <w:jc w:val="center"/>
              <w:rPr>
                <w:b/>
                <w:bCs/>
                <w:i w:val="false"/>
                <w:i w:val="false"/>
                <w:iCs w:val="false"/>
                <w:sz w:val="22"/>
                <w:szCs w:val="22"/>
              </w:rPr>
            </w:pPr>
            <w:r>
              <w:rPr>
                <w:rFonts w:eastAsia="Times New Roman" w:cs="Times New Roman"/>
                <w:b/>
                <w:bCs/>
                <w:i w:val="false"/>
                <w:iCs w:val="false"/>
                <w:color w:val="auto"/>
                <w:kern w:val="0"/>
                <w:sz w:val="22"/>
                <w:szCs w:val="22"/>
                <w:lang w:val="ru-RU" w:eastAsia="ru-RU" w:bidi="ar-SA"/>
              </w:rPr>
              <w:t>№</w:t>
            </w:r>
            <w:r>
              <w:rPr>
                <w:rFonts w:eastAsia="Times New Roman" w:cs="Times New Roman"/>
                <w:b/>
                <w:bCs/>
                <w:i w:val="false"/>
                <w:iCs w:val="false"/>
                <w:color w:val="auto"/>
                <w:kern w:val="0"/>
                <w:sz w:val="22"/>
                <w:szCs w:val="22"/>
                <w:lang w:val="ru-RU" w:eastAsia="ru-RU" w:bidi="ar-SA"/>
              </w:rPr>
              <w:t>367173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color="auto" w:fill="FFFFFF" w:val="clear"/>
          </w:tcPr>
          <w:p>
            <w:pPr>
              <w:pStyle w:val="Style21"/>
              <w:widowControl w:val="false"/>
              <w:bidi w:val="0"/>
              <w:jc w:val="left"/>
              <w:rPr>
                <w:b/>
                <w:bCs/>
                <w:i w:val="false"/>
                <w:i w:val="false"/>
                <w:iCs w:val="false"/>
                <w:sz w:val="22"/>
                <w:szCs w:val="22"/>
              </w:rPr>
            </w:pPr>
            <w:r>
              <w:rPr>
                <w:b/>
                <w:bCs/>
                <w:i w:val="false"/>
                <w:iCs w:val="false"/>
                <w:sz w:val="22"/>
                <w:szCs w:val="22"/>
              </w:rPr>
            </w:r>
          </w:p>
          <w:p>
            <w:pPr>
              <w:pStyle w:val="Style21"/>
              <w:widowControl w:val="false"/>
              <w:bidi w:val="0"/>
              <w:jc w:val="left"/>
              <w:rPr>
                <w:b/>
                <w:bCs/>
                <w:i w:val="false"/>
                <w:i w:val="false"/>
                <w:iCs w:val="false"/>
                <w:sz w:val="22"/>
                <w:szCs w:val="22"/>
              </w:rPr>
            </w:pPr>
            <w:r>
              <w:rPr>
                <w:rFonts w:eastAsia="Times New Roman" w:cs="Times New Roman"/>
                <w:b/>
                <w:bCs/>
                <w:i w:val="false"/>
                <w:iCs w:val="false"/>
                <w:color w:val="auto"/>
                <w:kern w:val="0"/>
                <w:sz w:val="22"/>
                <w:szCs w:val="22"/>
                <w:lang w:val="ru-RU" w:eastAsia="ru-RU" w:bidi="ar-SA"/>
              </w:rPr>
              <w:t>№</w:t>
            </w:r>
            <w:r>
              <w:rPr>
                <w:rFonts w:eastAsia="Times New Roman" w:cs="Times New Roman"/>
                <w:b/>
                <w:bCs/>
                <w:i w:val="false"/>
                <w:iCs w:val="false"/>
                <w:color w:val="auto"/>
                <w:kern w:val="0"/>
                <w:sz w:val="22"/>
                <w:szCs w:val="22"/>
                <w:lang w:val="ru-RU" w:eastAsia="ru-RU" w:bidi="ar-SA"/>
              </w:rPr>
              <w:t>367182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FFFFFF" w:val="clear"/>
          </w:tcPr>
          <w:p>
            <w:pPr>
              <w:pStyle w:val="Style21"/>
              <w:widowControl w:val="false"/>
              <w:bidi w:val="0"/>
              <w:jc w:val="left"/>
              <w:rPr>
                <w:b/>
                <w:bCs/>
                <w:i w:val="false"/>
                <w:i w:val="false"/>
                <w:iCs w:val="false"/>
                <w:sz w:val="22"/>
                <w:szCs w:val="22"/>
              </w:rPr>
            </w:pPr>
            <w:r>
              <w:rPr>
                <w:b/>
                <w:bCs/>
                <w:i w:val="false"/>
                <w:iCs w:val="false"/>
                <w:sz w:val="22"/>
                <w:szCs w:val="22"/>
              </w:rPr>
            </w:r>
          </w:p>
          <w:p>
            <w:pPr>
              <w:pStyle w:val="Style21"/>
              <w:widowControl w:val="false"/>
              <w:bidi w:val="0"/>
              <w:jc w:val="left"/>
              <w:rPr>
                <w:b/>
                <w:bCs/>
                <w:i w:val="false"/>
                <w:i w:val="false"/>
                <w:iCs w:val="false"/>
                <w:sz w:val="22"/>
                <w:szCs w:val="22"/>
              </w:rPr>
            </w:pPr>
            <w:r>
              <w:rPr>
                <w:rFonts w:eastAsia="Times New Roman" w:cs="Times New Roman"/>
                <w:b/>
                <w:bCs/>
                <w:i w:val="false"/>
                <w:iCs w:val="false"/>
                <w:color w:val="auto"/>
                <w:kern w:val="0"/>
                <w:sz w:val="22"/>
                <w:szCs w:val="22"/>
                <w:lang w:val="ru-RU" w:eastAsia="ru-RU" w:bidi="ar-SA"/>
              </w:rPr>
              <w:t>№</w:t>
            </w:r>
            <w:r>
              <w:rPr>
                <w:rFonts w:eastAsia="Times New Roman" w:cs="Times New Roman"/>
                <w:b/>
                <w:bCs/>
                <w:i w:val="false"/>
                <w:iCs w:val="false"/>
                <w:color w:val="auto"/>
                <w:kern w:val="0"/>
                <w:sz w:val="22"/>
                <w:szCs w:val="22"/>
                <w:lang w:val="ru-RU" w:eastAsia="ru-RU" w:bidi="ar-SA"/>
              </w:rPr>
              <w:t>367229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709" w:leader="none"/>
                <w:tab w:val="left" w:pos="3544" w:leader="none"/>
              </w:tabs>
              <w:spacing w:lineRule="auto" w:line="240"/>
              <w:ind w:right="33" w:hanging="0"/>
              <w:jc w:val="center"/>
              <w:rPr>
                <w:rFonts w:ascii="Times New Roman" w:hAnsi="Times New Roman" w:eastAsia="Times New Roman" w:cs="Times New Roman"/>
                <w:b/>
                <w:bCs/>
                <w:i w:val="false"/>
                <w:i w:val="false"/>
                <w:iCs w:val="false"/>
                <w:color w:val="auto"/>
                <w:kern w:val="0"/>
                <w:sz w:val="22"/>
                <w:szCs w:val="22"/>
                <w:lang w:val="ru-RU" w:eastAsia="ru-RU" w:bidi="ar-SA"/>
              </w:rPr>
            </w:pPr>
            <w:r>
              <w:rPr>
                <w:rFonts w:eastAsia="Times New Roman" w:cs="Times New Roman"/>
                <w:b/>
                <w:bCs/>
                <w:i w:val="false"/>
                <w:iCs w:val="false"/>
                <w:color w:val="auto"/>
                <w:kern w:val="0"/>
                <w:sz w:val="22"/>
                <w:szCs w:val="22"/>
                <w:lang w:val="ru-RU" w:eastAsia="ru-RU" w:bidi="ar-SA"/>
              </w:rPr>
            </w:r>
          </w:p>
        </w:tc>
      </w:tr>
      <w:tr>
        <w:trPr>
          <w:trHeight w:val="763" w:hRule="atLeast"/>
        </w:trPr>
        <w:tc>
          <w:tcPr>
            <w:tcW w:w="1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tabs>
                <w:tab w:val="clear" w:pos="708"/>
                <w:tab w:val="left" w:pos="709" w:leader="none"/>
                <w:tab w:val="left" w:pos="3544" w:leader="none"/>
              </w:tabs>
              <w:spacing w:lineRule="auto" w:line="240"/>
              <w:ind w:right="33" w:hanging="0"/>
              <w:jc w:val="left"/>
              <w:rPr>
                <w:sz w:val="24"/>
                <w:szCs w:val="22"/>
              </w:rPr>
            </w:pPr>
            <w:r>
              <w:rPr>
                <w:sz w:val="24"/>
                <w:szCs w:val="22"/>
              </w:rPr>
              <w:t>Критерий оценки 1: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709" w:leader="none"/>
                <w:tab w:val="left" w:pos="3544" w:leader="none"/>
              </w:tabs>
              <w:spacing w:lineRule="auto" w:line="240"/>
              <w:ind w:right="33" w:hanging="0"/>
              <w:jc w:val="left"/>
              <w:rPr>
                <w:i/>
                <w:i/>
                <w:sz w:val="24"/>
                <w:szCs w:val="22"/>
              </w:rPr>
            </w:pPr>
            <w:r>
              <w:rPr>
                <w:i/>
                <w:sz w:val="24"/>
                <w:szCs w:val="22"/>
              </w:rPr>
              <w:t>Понижающий коэффициент K1 –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709" w:leader="none"/>
                <w:tab w:val="left" w:pos="3544" w:leader="none"/>
              </w:tabs>
              <w:spacing w:lineRule="auto" w:line="240"/>
              <w:ind w:right="33" w:hanging="0"/>
              <w:jc w:val="left"/>
              <w:rPr>
                <w:b/>
                <w:i/>
                <w:i/>
                <w:sz w:val="24"/>
                <w:szCs w:val="22"/>
              </w:rPr>
            </w:pPr>
            <w:r>
              <w:rPr>
                <w:i/>
                <w:sz w:val="24"/>
                <w:szCs w:val="22"/>
              </w:rPr>
              <w:t>тендерный коэффициент</w:t>
            </w:r>
          </w:p>
        </w:tc>
        <w:tc>
          <w:tcPr>
            <w:tcW w:w="5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tabs>
                <w:tab w:val="clear" w:pos="708"/>
                <w:tab w:val="left" w:pos="709" w:leader="none"/>
                <w:tab w:val="left" w:pos="3544" w:leader="none"/>
              </w:tabs>
              <w:spacing w:lineRule="auto" w:line="240"/>
              <w:ind w:right="33" w:hanging="0"/>
              <w:jc w:val="center"/>
              <w:rPr>
                <w:sz w:val="24"/>
                <w:szCs w:val="22"/>
              </w:rPr>
            </w:pPr>
            <w:r>
              <w:rPr>
                <w:sz w:val="24"/>
                <w:szCs w:val="22"/>
              </w:rPr>
              <w:t>9</w:t>
            </w:r>
            <w:r>
              <w:rPr>
                <w:sz w:val="24"/>
                <w:szCs w:val="22"/>
              </w:rPr>
              <w:t>0</w:t>
            </w:r>
            <w:r>
              <w:rPr>
                <w:sz w:val="24"/>
                <w:szCs w:val="22"/>
              </w:rPr>
              <w:t>%</w:t>
            </w:r>
          </w:p>
        </w:tc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tabs>
                <w:tab w:val="clear" w:pos="708"/>
                <w:tab w:val="left" w:pos="709" w:leader="none"/>
                <w:tab w:val="left" w:pos="3544" w:leader="none"/>
              </w:tabs>
              <w:spacing w:lineRule="auto" w:line="240"/>
              <w:ind w:hanging="0"/>
              <w:jc w:val="center"/>
              <w:rPr>
                <w:sz w:val="24"/>
                <w:szCs w:val="22"/>
              </w:rPr>
            </w:pPr>
            <w:r>
              <w:rPr>
                <w:sz w:val="24"/>
                <w:szCs w:val="22"/>
              </w:rPr>
              <w:t>-//-</w:t>
            </w:r>
          </w:p>
        </w:tc>
        <w:tc>
          <w:tcPr>
            <w:tcW w:w="1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tabs>
                <w:tab w:val="clear" w:pos="708"/>
                <w:tab w:val="left" w:pos="709" w:leader="none"/>
                <w:tab w:val="left" w:pos="2665" w:leader="none"/>
                <w:tab w:val="left" w:pos="3544" w:leader="none"/>
              </w:tabs>
              <w:spacing w:lineRule="auto" w:line="240" w:before="120" w:after="0"/>
              <w:ind w:hanging="0"/>
              <w:jc w:val="center"/>
              <w:rPr>
                <w:sz w:val="24"/>
                <w:szCs w:val="22"/>
              </w:rPr>
            </w:pPr>
            <w:r>
              <w:rPr>
                <w:sz w:val="24"/>
                <w:szCs w:val="22"/>
              </w:rPr>
              <w:t>4,2619</w:t>
            </w:r>
          </w:p>
        </w:tc>
        <w:tc>
          <w:tcPr>
            <w:tcW w:w="1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tabs>
                <w:tab w:val="clear" w:pos="708"/>
                <w:tab w:val="left" w:pos="709" w:leader="none"/>
                <w:tab w:val="left" w:pos="2665" w:leader="none"/>
                <w:tab w:val="left" w:pos="3544" w:leader="none"/>
              </w:tabs>
              <w:spacing w:lineRule="auto" w:line="240" w:before="120" w:after="0"/>
              <w:ind w:hanging="0"/>
              <w:jc w:val="center"/>
              <w:rPr>
                <w:sz w:val="24"/>
                <w:szCs w:val="22"/>
              </w:rPr>
            </w:pPr>
            <w:r>
              <w:rPr>
                <w:sz w:val="24"/>
                <w:szCs w:val="22"/>
              </w:rPr>
              <w:t>4,5000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tabs>
                <w:tab w:val="clear" w:pos="708"/>
                <w:tab w:val="left" w:pos="709" w:leader="none"/>
                <w:tab w:val="left" w:pos="2665" w:leader="none"/>
                <w:tab w:val="left" w:pos="3544" w:leader="none"/>
              </w:tabs>
              <w:spacing w:lineRule="auto" w:line="240" w:before="120" w:after="0"/>
              <w:ind w:hanging="0"/>
              <w:jc w:val="center"/>
              <w:rPr>
                <w:sz w:val="24"/>
                <w:szCs w:val="22"/>
              </w:rPr>
            </w:pPr>
            <w:r>
              <w:rPr>
                <w:sz w:val="24"/>
                <w:szCs w:val="22"/>
              </w:rPr>
              <w:t>4,0315</w:t>
            </w:r>
          </w:p>
        </w:tc>
        <w:tc>
          <w:tcPr>
            <w:tcW w:w="12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tabs>
                <w:tab w:val="clear" w:pos="708"/>
                <w:tab w:val="left" w:pos="709" w:leader="none"/>
                <w:tab w:val="left" w:pos="3544" w:leader="none"/>
              </w:tabs>
              <w:spacing w:lineRule="auto" w:line="240" w:before="120" w:after="0"/>
              <w:ind w:hanging="0"/>
              <w:jc w:val="center"/>
              <w:rPr>
                <w:sz w:val="24"/>
                <w:szCs w:val="22"/>
              </w:rPr>
            </w:pPr>
            <w:r>
              <w:rPr>
                <w:sz w:val="24"/>
                <w:szCs w:val="22"/>
              </w:rPr>
              <w:t>4,0275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tabs>
                <w:tab w:val="clear" w:pos="708"/>
                <w:tab w:val="left" w:pos="709" w:leader="none"/>
                <w:tab w:val="left" w:pos="3544" w:leader="none"/>
              </w:tabs>
              <w:spacing w:lineRule="auto" w:line="240" w:before="120" w:after="0"/>
              <w:ind w:hanging="0"/>
              <w:jc w:val="center"/>
              <w:rPr>
                <w:sz w:val="24"/>
                <w:szCs w:val="22"/>
              </w:rPr>
            </w:pPr>
            <w:r>
              <w:rPr>
                <w:sz w:val="24"/>
                <w:szCs w:val="22"/>
              </w:rPr>
              <w:t>4,1097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tabs>
                <w:tab w:val="clear" w:pos="708"/>
                <w:tab w:val="left" w:pos="709" w:leader="none"/>
                <w:tab w:val="left" w:pos="3544" w:leader="none"/>
              </w:tabs>
              <w:spacing w:lineRule="auto" w:line="240" w:before="120" w:after="0"/>
              <w:ind w:hanging="0"/>
              <w:jc w:val="center"/>
              <w:rPr>
                <w:sz w:val="24"/>
                <w:szCs w:val="22"/>
              </w:rPr>
            </w:pPr>
            <w:r>
              <w:rPr>
                <w:sz w:val="24"/>
                <w:szCs w:val="22"/>
              </w:rPr>
              <w:t>4,2395</w:t>
            </w:r>
          </w:p>
        </w:tc>
      </w:tr>
      <w:tr>
        <w:trPr>
          <w:trHeight w:val="835" w:hRule="atLeast"/>
        </w:trPr>
        <w:tc>
          <w:tcPr>
            <w:tcW w:w="1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FFFFFF" w:val="clear"/>
          </w:tcPr>
          <w:p>
            <w:pPr>
              <w:pStyle w:val="Normal"/>
              <w:bidi w:val="0"/>
              <w:ind w:hanging="0"/>
              <w:jc w:val="left"/>
              <w:rPr>
                <w:rFonts w:ascii="Times New Roman" w:hAnsi="Times New Roman" w:eastAsia="Times New Roman" w:cs="Times New Roman"/>
                <w:color w:val="auto"/>
                <w:kern w:val="0"/>
                <w:sz w:val="24"/>
                <w:szCs w:val="22"/>
                <w:lang w:val="ru-RU" w:eastAsia="ru-RU" w:bidi="ar-SA"/>
              </w:rPr>
            </w:pPr>
            <w:r>
              <w:rPr>
                <w:rFonts w:eastAsia="Times New Roman" w:cs="Times New Roman"/>
                <w:color w:val="auto"/>
                <w:kern w:val="0"/>
                <w:sz w:val="24"/>
                <w:szCs w:val="22"/>
                <w:lang w:val="ru-RU" w:eastAsia="ru-RU" w:bidi="ar-SA"/>
              </w:rPr>
              <w:t>Опыт Участника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709" w:leader="none"/>
                <w:tab w:val="left" w:pos="3544" w:leader="none"/>
              </w:tabs>
              <w:spacing w:lineRule="auto" w:line="240"/>
              <w:ind w:hanging="0"/>
              <w:jc w:val="left"/>
              <w:rPr>
                <w:sz w:val="24"/>
                <w:szCs w:val="22"/>
              </w:rPr>
            </w:pPr>
            <w:r>
              <w:rPr>
                <w:sz w:val="24"/>
                <w:szCs w:val="22"/>
              </w:rPr>
            </w:r>
          </w:p>
        </w:tc>
        <w:tc>
          <w:tcPr>
            <w:tcW w:w="5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tabs>
                <w:tab w:val="clear" w:pos="708"/>
                <w:tab w:val="left" w:pos="709" w:leader="none"/>
                <w:tab w:val="left" w:pos="3544" w:leader="none"/>
              </w:tabs>
              <w:spacing w:lineRule="auto" w:line="240"/>
              <w:ind w:hanging="0"/>
              <w:jc w:val="center"/>
              <w:rPr>
                <w:sz w:val="24"/>
                <w:szCs w:val="22"/>
              </w:rPr>
            </w:pPr>
            <w:r>
              <w:rPr>
                <w:sz w:val="24"/>
                <w:szCs w:val="22"/>
              </w:rPr>
              <w:t>0,5%</w:t>
            </w:r>
          </w:p>
        </w:tc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tabs>
                <w:tab w:val="clear" w:pos="708"/>
                <w:tab w:val="left" w:pos="709" w:leader="none"/>
                <w:tab w:val="left" w:pos="3544" w:leader="none"/>
              </w:tabs>
              <w:spacing w:lineRule="auto" w:line="240"/>
              <w:ind w:hanging="0"/>
              <w:jc w:val="center"/>
              <w:rPr>
                <w:sz w:val="24"/>
                <w:szCs w:val="22"/>
              </w:rPr>
            </w:pPr>
            <w:r>
              <w:rPr>
                <w:sz w:val="24"/>
                <w:szCs w:val="22"/>
              </w:rPr>
            </w:r>
          </w:p>
        </w:tc>
        <w:tc>
          <w:tcPr>
            <w:tcW w:w="1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tabs>
                <w:tab w:val="clear" w:pos="708"/>
                <w:tab w:val="left" w:pos="709" w:leader="none"/>
                <w:tab w:val="left" w:pos="3544" w:leader="none"/>
              </w:tabs>
              <w:spacing w:lineRule="auto" w:line="240"/>
              <w:ind w:right="33" w:hanging="0"/>
              <w:jc w:val="center"/>
              <w:rPr>
                <w:sz w:val="24"/>
                <w:szCs w:val="22"/>
              </w:rPr>
            </w:pPr>
            <w:r>
              <w:rPr>
                <w:sz w:val="24"/>
                <w:szCs w:val="22"/>
              </w:rPr>
              <w:t>0,2500</w:t>
            </w:r>
          </w:p>
        </w:tc>
        <w:tc>
          <w:tcPr>
            <w:tcW w:w="1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tabs>
                <w:tab w:val="clear" w:pos="708"/>
                <w:tab w:val="left" w:pos="709" w:leader="none"/>
                <w:tab w:val="left" w:pos="3544" w:leader="none"/>
              </w:tabs>
              <w:spacing w:lineRule="auto" w:line="240"/>
              <w:ind w:right="33" w:hanging="0"/>
              <w:jc w:val="center"/>
              <w:rPr>
                <w:sz w:val="24"/>
                <w:szCs w:val="22"/>
              </w:rPr>
            </w:pPr>
            <w:r>
              <w:rPr>
                <w:sz w:val="24"/>
                <w:szCs w:val="22"/>
              </w:rPr>
              <w:t>0,2500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tabs>
                <w:tab w:val="clear" w:pos="708"/>
                <w:tab w:val="left" w:pos="709" w:leader="none"/>
                <w:tab w:val="left" w:pos="3544" w:leader="none"/>
              </w:tabs>
              <w:spacing w:lineRule="auto" w:line="240"/>
              <w:ind w:right="33" w:hanging="0"/>
              <w:jc w:val="center"/>
              <w:rPr>
                <w:sz w:val="24"/>
                <w:szCs w:val="22"/>
              </w:rPr>
            </w:pPr>
            <w:r>
              <w:rPr>
                <w:sz w:val="24"/>
                <w:szCs w:val="22"/>
              </w:rPr>
              <w:t>0,2500</w:t>
            </w:r>
          </w:p>
        </w:tc>
        <w:tc>
          <w:tcPr>
            <w:tcW w:w="12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tabs>
                <w:tab w:val="clear" w:pos="708"/>
                <w:tab w:val="left" w:pos="709" w:leader="none"/>
                <w:tab w:val="left" w:pos="3544" w:leader="none"/>
              </w:tabs>
              <w:spacing w:lineRule="auto" w:line="240"/>
              <w:ind w:right="33" w:hanging="0"/>
              <w:jc w:val="center"/>
              <w:rPr>
                <w:sz w:val="24"/>
                <w:szCs w:val="22"/>
              </w:rPr>
            </w:pPr>
            <w:r>
              <w:rPr>
                <w:sz w:val="24"/>
                <w:szCs w:val="22"/>
              </w:rPr>
              <w:t>0,2500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tabs>
                <w:tab w:val="clear" w:pos="708"/>
                <w:tab w:val="left" w:pos="709" w:leader="none"/>
                <w:tab w:val="left" w:pos="3544" w:leader="none"/>
              </w:tabs>
              <w:spacing w:lineRule="auto" w:line="240"/>
              <w:ind w:right="33" w:hanging="0"/>
              <w:jc w:val="center"/>
              <w:rPr>
                <w:sz w:val="24"/>
                <w:szCs w:val="22"/>
              </w:rPr>
            </w:pPr>
            <w:r>
              <w:rPr>
                <w:sz w:val="24"/>
                <w:szCs w:val="22"/>
              </w:rPr>
              <w:t>0,2500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tabs>
                <w:tab w:val="clear" w:pos="708"/>
                <w:tab w:val="left" w:pos="709" w:leader="none"/>
                <w:tab w:val="left" w:pos="3544" w:leader="none"/>
              </w:tabs>
              <w:spacing w:lineRule="auto" w:line="240"/>
              <w:ind w:right="33" w:hanging="0"/>
              <w:jc w:val="center"/>
              <w:rPr>
                <w:sz w:val="24"/>
                <w:szCs w:val="22"/>
              </w:rPr>
            </w:pPr>
            <w:r>
              <w:rPr>
                <w:sz w:val="24"/>
                <w:szCs w:val="22"/>
              </w:rPr>
              <w:t>0,2500</w:t>
            </w:r>
          </w:p>
        </w:tc>
      </w:tr>
      <w:tr>
        <w:trPr>
          <w:trHeight w:val="487" w:hRule="atLeast"/>
        </w:trPr>
        <w:tc>
          <w:tcPr>
            <w:tcW w:w="170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tabs>
                <w:tab w:val="clear" w:pos="708"/>
                <w:tab w:val="left" w:pos="709" w:leader="none"/>
                <w:tab w:val="left" w:pos="3544" w:leader="none"/>
              </w:tabs>
              <w:spacing w:lineRule="auto" w:line="240"/>
              <w:ind w:hanging="0"/>
              <w:jc w:val="left"/>
              <w:rPr>
                <w:sz w:val="24"/>
                <w:szCs w:val="22"/>
              </w:rPr>
            </w:pPr>
            <w:r>
              <w:rPr>
                <w:sz w:val="24"/>
                <w:szCs w:val="22"/>
              </w:rPr>
              <w:t xml:space="preserve">Критерий оценки 2: </w:t>
            </w:r>
            <w:r>
              <w:rPr>
                <w:i/>
                <w:sz w:val="24"/>
                <w:szCs w:val="22"/>
              </w:rPr>
              <w:t>Финансовое состояние (устойчивость) Участника</w:t>
            </w:r>
          </w:p>
        </w:tc>
        <w:tc>
          <w:tcPr>
            <w:tcW w:w="55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tabs>
                <w:tab w:val="clear" w:pos="708"/>
                <w:tab w:val="left" w:pos="709" w:leader="none"/>
                <w:tab w:val="left" w:pos="3544" w:leader="none"/>
              </w:tabs>
              <w:spacing w:lineRule="auto" w:line="240"/>
              <w:ind w:hanging="0"/>
              <w:jc w:val="center"/>
              <w:rPr>
                <w:sz w:val="24"/>
                <w:szCs w:val="22"/>
              </w:rPr>
            </w:pPr>
            <w:r>
              <w:rPr>
                <w:sz w:val="24"/>
                <w:szCs w:val="22"/>
              </w:rPr>
              <w:t>0,5%</w:t>
            </w:r>
          </w:p>
        </w:tc>
        <w:tc>
          <w:tcPr>
            <w:tcW w:w="4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tabs>
                <w:tab w:val="clear" w:pos="708"/>
                <w:tab w:val="left" w:pos="709" w:leader="none"/>
                <w:tab w:val="left" w:pos="3544" w:leader="none"/>
              </w:tabs>
              <w:spacing w:lineRule="auto" w:line="240"/>
              <w:ind w:hanging="0"/>
              <w:jc w:val="center"/>
              <w:rPr>
                <w:sz w:val="24"/>
                <w:szCs w:val="22"/>
              </w:rPr>
            </w:pPr>
            <w:r>
              <w:rPr>
                <w:sz w:val="24"/>
                <w:szCs w:val="22"/>
              </w:rPr>
              <w:t>-//-</w:t>
            </w:r>
          </w:p>
        </w:tc>
        <w:tc>
          <w:tcPr>
            <w:tcW w:w="1227" w:type="dxa"/>
            <w:tcBorders>
              <w:left w:val="single" w:sz="2" w:space="0" w:color="000000"/>
              <w:bottom w:val="single" w:sz="2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tabs>
                <w:tab w:val="clear" w:pos="708"/>
                <w:tab w:val="left" w:pos="709" w:leader="none"/>
                <w:tab w:val="left" w:pos="3544" w:leader="none"/>
              </w:tabs>
              <w:spacing w:lineRule="auto" w:line="240"/>
              <w:ind w:right="33" w:hanging="0"/>
              <w:jc w:val="center"/>
              <w:rPr>
                <w:sz w:val="24"/>
                <w:szCs w:val="22"/>
              </w:rPr>
            </w:pPr>
            <w:r>
              <w:rPr>
                <w:sz w:val="24"/>
                <w:szCs w:val="22"/>
              </w:rPr>
              <w:t>0</w:t>
            </w:r>
            <w:r>
              <w:rPr>
                <w:sz w:val="24"/>
                <w:szCs w:val="22"/>
              </w:rPr>
              <w:t>,</w:t>
            </w:r>
            <w:r>
              <w:rPr>
                <w:sz w:val="24"/>
                <w:szCs w:val="22"/>
              </w:rPr>
              <w:t>1500</w:t>
            </w:r>
          </w:p>
        </w:tc>
        <w:tc>
          <w:tcPr>
            <w:tcW w:w="1190" w:type="dxa"/>
            <w:tcBorders>
              <w:left w:val="single" w:sz="2" w:space="0" w:color="000000"/>
              <w:bottom w:val="single" w:sz="2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tabs>
                <w:tab w:val="clear" w:pos="708"/>
                <w:tab w:val="left" w:pos="709" w:leader="none"/>
                <w:tab w:val="left" w:pos="3544" w:leader="none"/>
              </w:tabs>
              <w:spacing w:lineRule="auto" w:line="240"/>
              <w:ind w:right="33" w:hanging="0"/>
              <w:jc w:val="center"/>
              <w:rPr>
                <w:sz w:val="24"/>
                <w:szCs w:val="22"/>
              </w:rPr>
            </w:pPr>
            <w:r>
              <w:rPr>
                <w:sz w:val="24"/>
                <w:szCs w:val="22"/>
              </w:rPr>
              <w:t>0,1500</w:t>
            </w:r>
          </w:p>
        </w:tc>
        <w:tc>
          <w:tcPr>
            <w:tcW w:w="1135" w:type="dxa"/>
            <w:tcBorders>
              <w:left w:val="single" w:sz="2" w:space="0" w:color="000000"/>
              <w:bottom w:val="single" w:sz="2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tabs>
                <w:tab w:val="clear" w:pos="708"/>
                <w:tab w:val="left" w:pos="709" w:leader="none"/>
                <w:tab w:val="left" w:pos="3544" w:leader="none"/>
              </w:tabs>
              <w:spacing w:lineRule="auto" w:line="240"/>
              <w:ind w:right="33" w:hanging="0"/>
              <w:jc w:val="center"/>
              <w:rPr>
                <w:sz w:val="24"/>
                <w:szCs w:val="22"/>
              </w:rPr>
            </w:pPr>
            <w:r>
              <w:rPr>
                <w:sz w:val="24"/>
                <w:szCs w:val="22"/>
              </w:rPr>
              <w:t>0,1500</w:t>
            </w:r>
          </w:p>
        </w:tc>
        <w:tc>
          <w:tcPr>
            <w:tcW w:w="1243" w:type="dxa"/>
            <w:tcBorders>
              <w:left w:val="single" w:sz="2" w:space="0" w:color="000000"/>
              <w:bottom w:val="single" w:sz="2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tabs>
                <w:tab w:val="clear" w:pos="708"/>
                <w:tab w:val="left" w:pos="709" w:leader="none"/>
                <w:tab w:val="left" w:pos="3544" w:leader="none"/>
              </w:tabs>
              <w:spacing w:lineRule="auto" w:line="240"/>
              <w:ind w:right="33" w:hanging="0"/>
              <w:jc w:val="center"/>
              <w:rPr>
                <w:sz w:val="24"/>
                <w:szCs w:val="22"/>
              </w:rPr>
            </w:pPr>
            <w:r>
              <w:rPr>
                <w:sz w:val="24"/>
                <w:szCs w:val="22"/>
              </w:rPr>
              <w:t>0,1500</w:t>
            </w:r>
          </w:p>
        </w:tc>
        <w:tc>
          <w:tcPr>
            <w:tcW w:w="1136" w:type="dxa"/>
            <w:tcBorders>
              <w:left w:val="single" w:sz="2" w:space="0" w:color="000000"/>
              <w:bottom w:val="single" w:sz="2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tabs>
                <w:tab w:val="clear" w:pos="708"/>
                <w:tab w:val="left" w:pos="709" w:leader="none"/>
                <w:tab w:val="left" w:pos="3544" w:leader="none"/>
              </w:tabs>
              <w:spacing w:lineRule="auto" w:line="240"/>
              <w:ind w:right="33" w:hanging="0"/>
              <w:jc w:val="center"/>
              <w:rPr>
                <w:sz w:val="24"/>
                <w:szCs w:val="22"/>
              </w:rPr>
            </w:pPr>
            <w:r>
              <w:rPr>
                <w:sz w:val="24"/>
                <w:szCs w:val="22"/>
              </w:rPr>
              <w:t>0,1500</w:t>
            </w:r>
          </w:p>
        </w:tc>
        <w:tc>
          <w:tcPr>
            <w:tcW w:w="113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tabs>
                <w:tab w:val="clear" w:pos="708"/>
                <w:tab w:val="left" w:pos="709" w:leader="none"/>
                <w:tab w:val="left" w:pos="3544" w:leader="none"/>
              </w:tabs>
              <w:spacing w:lineRule="auto" w:line="240"/>
              <w:ind w:right="33" w:hanging="0"/>
              <w:jc w:val="center"/>
              <w:rPr>
                <w:sz w:val="24"/>
                <w:szCs w:val="22"/>
              </w:rPr>
            </w:pPr>
            <w:r>
              <w:rPr>
                <w:sz w:val="24"/>
                <w:szCs w:val="22"/>
              </w:rPr>
              <w:t>0,1500</w:t>
            </w:r>
          </w:p>
        </w:tc>
      </w:tr>
      <w:tr>
        <w:trPr>
          <w:trHeight w:val="55" w:hRule="atLeast"/>
        </w:trPr>
        <w:tc>
          <w:tcPr>
            <w:tcW w:w="273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tabs>
                <w:tab w:val="clear" w:pos="708"/>
                <w:tab w:val="left" w:pos="709" w:leader="none"/>
                <w:tab w:val="left" w:pos="3544" w:leader="none"/>
              </w:tabs>
              <w:spacing w:lineRule="auto" w:line="240" w:before="120" w:after="0"/>
              <w:ind w:hanging="0"/>
              <w:jc w:val="right"/>
              <w:rPr>
                <w:sz w:val="24"/>
                <w:szCs w:val="22"/>
              </w:rPr>
            </w:pPr>
            <w:r>
              <w:rPr>
                <w:sz w:val="24"/>
                <w:szCs w:val="22"/>
              </w:rPr>
              <w:t xml:space="preserve">Итоговый балл заявки </w:t>
              <w:br/>
              <w:t>(с учетом весовых коэффициентов значимости)</w:t>
            </w:r>
          </w:p>
        </w:tc>
        <w:tc>
          <w:tcPr>
            <w:tcW w:w="1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tabs>
                <w:tab w:val="clear" w:pos="708"/>
                <w:tab w:val="left" w:pos="709" w:leader="none"/>
                <w:tab w:val="left" w:pos="3544" w:leader="none"/>
              </w:tabs>
              <w:spacing w:lineRule="auto" w:line="240" w:before="120" w:after="0"/>
              <w:ind w:hanging="0"/>
              <w:jc w:val="center"/>
              <w:rPr>
                <w:b/>
                <w:sz w:val="24"/>
                <w:szCs w:val="22"/>
              </w:rPr>
            </w:pPr>
            <w:r>
              <w:rPr>
                <w:b/>
                <w:sz w:val="24"/>
                <w:szCs w:val="22"/>
              </w:rPr>
              <w:t>4,6619</w:t>
            </w:r>
          </w:p>
        </w:tc>
        <w:tc>
          <w:tcPr>
            <w:tcW w:w="1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tabs>
                <w:tab w:val="clear" w:pos="708"/>
                <w:tab w:val="left" w:pos="709" w:leader="none"/>
                <w:tab w:val="left" w:pos="3544" w:leader="none"/>
              </w:tabs>
              <w:spacing w:lineRule="auto" w:line="240" w:before="120" w:after="0"/>
              <w:ind w:hanging="0"/>
              <w:jc w:val="center"/>
              <w:rPr>
                <w:b/>
                <w:sz w:val="24"/>
                <w:szCs w:val="22"/>
              </w:rPr>
            </w:pPr>
            <w:r>
              <w:rPr>
                <w:b/>
                <w:sz w:val="24"/>
                <w:szCs w:val="22"/>
              </w:rPr>
              <w:t>4,9000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tabs>
                <w:tab w:val="clear" w:pos="708"/>
                <w:tab w:val="left" w:pos="709" w:leader="none"/>
                <w:tab w:val="left" w:pos="3544" w:leader="none"/>
              </w:tabs>
              <w:spacing w:lineRule="auto" w:line="240" w:before="120" w:after="0"/>
              <w:ind w:hanging="0"/>
              <w:jc w:val="center"/>
              <w:rPr>
                <w:b/>
                <w:sz w:val="24"/>
                <w:szCs w:val="22"/>
              </w:rPr>
            </w:pPr>
            <w:r>
              <w:rPr>
                <w:b/>
                <w:sz w:val="24"/>
                <w:szCs w:val="22"/>
              </w:rPr>
              <w:t>4,4315</w:t>
            </w:r>
          </w:p>
        </w:tc>
        <w:tc>
          <w:tcPr>
            <w:tcW w:w="12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tabs>
                <w:tab w:val="clear" w:pos="708"/>
                <w:tab w:val="left" w:pos="709" w:leader="none"/>
                <w:tab w:val="left" w:pos="3544" w:leader="none"/>
              </w:tabs>
              <w:spacing w:lineRule="auto" w:line="240" w:before="120" w:after="0"/>
              <w:ind w:hanging="0"/>
              <w:jc w:val="center"/>
              <w:rPr>
                <w:b/>
                <w:sz w:val="24"/>
                <w:szCs w:val="22"/>
              </w:rPr>
            </w:pPr>
            <w:r>
              <w:rPr>
                <w:b/>
                <w:sz w:val="24"/>
                <w:szCs w:val="22"/>
              </w:rPr>
              <w:t>4,4275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tabs>
                <w:tab w:val="clear" w:pos="708"/>
                <w:tab w:val="left" w:pos="709" w:leader="none"/>
                <w:tab w:val="left" w:pos="3544" w:leader="none"/>
              </w:tabs>
              <w:spacing w:lineRule="auto" w:line="240" w:before="120" w:after="0"/>
              <w:ind w:hanging="0"/>
              <w:jc w:val="center"/>
              <w:rPr>
                <w:b/>
                <w:sz w:val="24"/>
                <w:szCs w:val="22"/>
              </w:rPr>
            </w:pPr>
            <w:r>
              <w:rPr>
                <w:b/>
                <w:sz w:val="24"/>
                <w:szCs w:val="22"/>
              </w:rPr>
              <w:t>4,5097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tabs>
                <w:tab w:val="clear" w:pos="708"/>
                <w:tab w:val="left" w:pos="709" w:leader="none"/>
                <w:tab w:val="left" w:pos="3544" w:leader="none"/>
              </w:tabs>
              <w:spacing w:lineRule="auto" w:line="240" w:before="120" w:after="0"/>
              <w:ind w:hanging="0"/>
              <w:jc w:val="center"/>
              <w:rPr>
                <w:b/>
                <w:sz w:val="24"/>
                <w:szCs w:val="22"/>
              </w:rPr>
            </w:pPr>
            <w:r>
              <w:rPr>
                <w:b/>
                <w:sz w:val="24"/>
                <w:szCs w:val="22"/>
              </w:rPr>
              <w:t>4,6395</w:t>
            </w:r>
          </w:p>
        </w:tc>
      </w:tr>
    </w:tbl>
    <w:p>
      <w:pPr>
        <w:pStyle w:val="25"/>
        <w:widowControl w:val="false"/>
        <w:numPr>
          <w:ilvl w:val="0"/>
          <w:numId w:val="11"/>
        </w:numPr>
        <w:tabs>
          <w:tab w:val="clear" w:pos="708"/>
          <w:tab w:val="left" w:pos="426" w:leader="none"/>
        </w:tabs>
        <w:spacing w:before="0" w:after="120"/>
        <w:ind w:left="0" w:hanging="0"/>
        <w:rPr>
          <w:sz w:val="26"/>
          <w:szCs w:val="26"/>
        </w:rPr>
      </w:pPr>
      <w:r>
        <w:rPr>
          <w:sz w:val="26"/>
          <w:szCs w:val="26"/>
        </w:rPr>
        <w:t>Утвердить ранжировку заявок:</w:t>
      </w:r>
    </w:p>
    <w:p>
      <w:pPr>
        <w:pStyle w:val="Normal"/>
        <w:keepNext w:val="true"/>
        <w:tabs>
          <w:tab w:val="clear" w:pos="708"/>
          <w:tab w:val="left" w:pos="5940" w:leader="none"/>
        </w:tabs>
        <w:spacing w:lineRule="auto" w:line="240"/>
        <w:ind w:hanging="0"/>
        <w:rPr>
          <w:b/>
          <w:spacing w:val="4"/>
          <w:sz w:val="26"/>
          <w:szCs w:val="26"/>
        </w:rPr>
      </w:pPr>
      <w:r>
        <w:rPr>
          <w:b/>
          <w:spacing w:val="4"/>
          <w:sz w:val="26"/>
          <w:szCs w:val="26"/>
        </w:rPr>
      </w:r>
    </w:p>
    <w:tbl>
      <w:tblPr>
        <w:tblW w:w="9780" w:type="dxa"/>
        <w:jc w:val="left"/>
        <w:tblInd w:w="109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VBand="1" w:noHBand="0" w:lastColumn="0" w:firstColumn="1" w:lastRow="0" w:firstRow="1"/>
      </w:tblPr>
      <w:tblGrid>
        <w:gridCol w:w="1089"/>
        <w:gridCol w:w="1974"/>
        <w:gridCol w:w="2415"/>
        <w:gridCol w:w="2896"/>
        <w:gridCol w:w="1406"/>
      </w:tblGrid>
      <w:tr>
        <w:trPr/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Место в предвари-тельной ранжировке</w:t>
            </w: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Дата и время регистрации заявки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 xml:space="preserve"> </w:t>
            </w:r>
            <w:r>
              <w:rPr>
                <w:sz w:val="20"/>
                <w:szCs w:val="24"/>
              </w:rPr>
              <w:t xml:space="preserve">идентификационный номер </w:t>
            </w:r>
            <w:r>
              <w:rPr>
                <w:sz w:val="20"/>
                <w:szCs w:val="24"/>
              </w:rPr>
              <w:t>Участника</w:t>
            </w:r>
          </w:p>
        </w:tc>
        <w:tc>
          <w:tcPr>
            <w:tcW w:w="2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 xml:space="preserve">Предельное максимальное значение цены договора, </w:t>
              <w:br/>
              <w:t>руб. без НДС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Тендерный коэффициент</w:t>
            </w:r>
          </w:p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</w:r>
          </w:p>
        </w:tc>
      </w:tr>
      <w:tr>
        <w:trPr/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ind w:hang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место</w:t>
            </w: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ind w:hanging="0"/>
              <w:jc w:val="left"/>
              <w:rPr>
                <w:rFonts w:ascii="Times New Roman" w:hAnsi="Times New Roman"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</w:pPr>
            <w:r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20.03.2025 10:21:37 MCK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21"/>
              <w:widowControl w:val="false"/>
              <w:bidi w:val="0"/>
              <w:jc w:val="left"/>
              <w:rPr>
                <w:b/>
                <w:bCs/>
                <w:i w:val="false"/>
                <w:i w:val="false"/>
                <w:iCs w:val="false"/>
                <w:sz w:val="22"/>
                <w:szCs w:val="22"/>
              </w:rPr>
            </w:pPr>
            <w:r>
              <w:rPr>
                <w:rFonts w:eastAsia="Times New Roman" w:cs="Times New Roman"/>
                <w:b/>
                <w:bCs/>
                <w:i w:val="false"/>
                <w:iCs w:val="false"/>
                <w:color w:val="auto"/>
                <w:kern w:val="0"/>
                <w:sz w:val="22"/>
                <w:szCs w:val="22"/>
                <w:lang w:val="ru-RU" w:eastAsia="ru-RU" w:bidi="ar-SA"/>
              </w:rPr>
              <w:t>№</w:t>
            </w:r>
            <w:r>
              <w:rPr>
                <w:rFonts w:eastAsia="Times New Roman" w:cs="Times New Roman"/>
                <w:b/>
                <w:bCs/>
                <w:i w:val="false"/>
                <w:iCs w:val="false"/>
                <w:color w:val="auto"/>
                <w:kern w:val="0"/>
                <w:sz w:val="22"/>
                <w:szCs w:val="22"/>
                <w:lang w:val="ru-RU" w:eastAsia="ru-RU" w:bidi="ar-SA"/>
              </w:rPr>
              <w:t>366790</w:t>
            </w:r>
          </w:p>
        </w:tc>
        <w:tc>
          <w:tcPr>
            <w:tcW w:w="2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1"/>
              <w:widowControl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34 000 000,00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1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0,895</w:t>
            </w:r>
          </w:p>
        </w:tc>
      </w:tr>
      <w:tr>
        <w:trPr/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ind w:hang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место</w:t>
            </w: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ind w:hanging="0"/>
              <w:jc w:val="left"/>
              <w:rPr>
                <w:sz w:val="22"/>
                <w:szCs w:val="22"/>
              </w:rPr>
            </w:pPr>
            <w:r>
              <w:rPr>
                <w:rFonts w:eastAsia="Calibri" w:cs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2"/>
                <w:szCs w:val="22"/>
                <w:u w:val="none"/>
                <w:em w:val="none"/>
                <w:lang w:val="ru-RU" w:eastAsia="en-US" w:bidi="ar-SA"/>
              </w:rPr>
              <w:t>20.03.2025 07:54:54 MCK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21"/>
              <w:widowControl w:val="false"/>
              <w:bidi w:val="0"/>
              <w:jc w:val="left"/>
              <w:rPr>
                <w:b/>
                <w:bCs/>
                <w:i w:val="false"/>
                <w:i w:val="false"/>
                <w:iCs w:val="false"/>
                <w:sz w:val="22"/>
                <w:szCs w:val="22"/>
              </w:rPr>
            </w:pPr>
            <w:r>
              <w:rPr>
                <w:rFonts w:eastAsia="Times New Roman" w:cs="Times New Roman"/>
                <w:b/>
                <w:bCs/>
                <w:i w:val="false"/>
                <w:iCs w:val="false"/>
                <w:color w:val="auto"/>
                <w:kern w:val="0"/>
                <w:sz w:val="22"/>
                <w:szCs w:val="22"/>
                <w:lang w:val="ru-RU" w:eastAsia="ru-RU" w:bidi="ar-SA"/>
              </w:rPr>
              <w:t xml:space="preserve">№ </w:t>
            </w:r>
            <w:r>
              <w:rPr>
                <w:rFonts w:eastAsia="Times New Roman" w:cs="Times New Roman"/>
                <w:b/>
                <w:bCs/>
                <w:i w:val="false"/>
                <w:iCs w:val="false"/>
                <w:color w:val="auto"/>
                <w:kern w:val="0"/>
                <w:sz w:val="22"/>
                <w:szCs w:val="22"/>
                <w:lang w:val="ru-RU" w:eastAsia="ru-RU" w:bidi="ar-SA"/>
              </w:rPr>
              <w:t>3</w:t>
            </w:r>
            <w:r>
              <w:rPr>
                <w:rFonts w:eastAsia="Times New Roman" w:cs="Times New Roman"/>
                <w:b/>
                <w:bCs/>
                <w:i w:val="false"/>
                <w:iCs w:val="false"/>
                <w:color w:val="auto"/>
                <w:kern w:val="0"/>
                <w:sz w:val="22"/>
                <w:szCs w:val="22"/>
                <w:lang w:val="ru-RU" w:eastAsia="ru-RU" w:bidi="ar-SA"/>
              </w:rPr>
              <w:t>66700</w:t>
            </w:r>
          </w:p>
        </w:tc>
        <w:tc>
          <w:tcPr>
            <w:tcW w:w="2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1"/>
              <w:widowControl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34 000 000,00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1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0,945</w:t>
            </w:r>
          </w:p>
        </w:tc>
      </w:tr>
      <w:tr>
        <w:trPr/>
        <w:tc>
          <w:tcPr>
            <w:tcW w:w="10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ind w:hang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место</w:t>
            </w:r>
          </w:p>
        </w:tc>
        <w:tc>
          <w:tcPr>
            <w:tcW w:w="19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ind w:hanging="0"/>
              <w:jc w:val="left"/>
              <w:rPr>
                <w:sz w:val="22"/>
                <w:szCs w:val="22"/>
              </w:rPr>
            </w:pPr>
            <w:r>
              <w:rPr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em w:val="none"/>
              </w:rPr>
              <w:t>21.03.2025 08:53:07 MCK</w:t>
            </w:r>
          </w:p>
          <w:p>
            <w:pPr>
              <w:pStyle w:val="Normal"/>
              <w:widowControl w:val="false"/>
              <w:bidi w:val="0"/>
              <w:ind w:hanging="0"/>
              <w:jc w:val="left"/>
              <w:rPr>
                <w:rFonts w:ascii="Times New Roman" w:hAnsi="Times New Roman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em w:val="none"/>
              </w:rPr>
            </w:pPr>
            <w:r>
              <w:rPr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em w:val="none"/>
              </w:rPr>
            </w:r>
          </w:p>
        </w:tc>
        <w:tc>
          <w:tcPr>
            <w:tcW w:w="241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21"/>
              <w:widowControl w:val="false"/>
              <w:bidi w:val="0"/>
              <w:jc w:val="left"/>
              <w:rPr>
                <w:b/>
                <w:bCs/>
                <w:i w:val="false"/>
                <w:i w:val="false"/>
                <w:iCs w:val="false"/>
                <w:sz w:val="22"/>
                <w:szCs w:val="22"/>
              </w:rPr>
            </w:pPr>
            <w:r>
              <w:rPr>
                <w:rFonts w:eastAsia="Times New Roman" w:cs="Times New Roman"/>
                <w:b/>
                <w:bCs/>
                <w:i w:val="false"/>
                <w:iCs w:val="false"/>
                <w:color w:val="auto"/>
                <w:kern w:val="0"/>
                <w:sz w:val="22"/>
                <w:szCs w:val="22"/>
                <w:lang w:val="ru-RU" w:eastAsia="ru-RU" w:bidi="ar-SA"/>
              </w:rPr>
              <w:t>№</w:t>
            </w:r>
            <w:r>
              <w:rPr>
                <w:rFonts w:eastAsia="Times New Roman" w:cs="Times New Roman"/>
                <w:b/>
                <w:bCs/>
                <w:i w:val="false"/>
                <w:iCs w:val="false"/>
                <w:color w:val="auto"/>
                <w:kern w:val="0"/>
                <w:sz w:val="22"/>
                <w:szCs w:val="22"/>
                <w:lang w:val="ru-RU" w:eastAsia="ru-RU" w:bidi="ar-SA"/>
              </w:rPr>
              <w:t>367229</w:t>
            </w:r>
          </w:p>
        </w:tc>
        <w:tc>
          <w:tcPr>
            <w:tcW w:w="28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1"/>
              <w:widowControl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34 000 000,00</w:t>
            </w:r>
          </w:p>
        </w:tc>
        <w:tc>
          <w:tcPr>
            <w:tcW w:w="14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1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0,950</w:t>
            </w:r>
          </w:p>
        </w:tc>
      </w:tr>
      <w:tr>
        <w:trPr/>
        <w:tc>
          <w:tcPr>
            <w:tcW w:w="10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ind w:hang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место</w:t>
            </w:r>
          </w:p>
        </w:tc>
        <w:tc>
          <w:tcPr>
            <w:tcW w:w="19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21"/>
              <w:widowControl w:val="false"/>
              <w:suppressAutoHyphens w:val="true"/>
              <w:bidi w:val="0"/>
              <w:spacing w:before="0" w:after="0"/>
              <w:jc w:val="left"/>
              <w:rPr>
                <w:sz w:val="22"/>
                <w:szCs w:val="22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:lang w:val="ru-RU" w:eastAsia="en-US" w:bidi="ar-SA"/>
              </w:rPr>
              <w:t>21.03.2025 06:55:10 MCK</w:t>
            </w:r>
          </w:p>
        </w:tc>
        <w:tc>
          <w:tcPr>
            <w:tcW w:w="241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21"/>
              <w:widowControl w:val="false"/>
              <w:bidi w:val="0"/>
              <w:jc w:val="left"/>
              <w:rPr>
                <w:b/>
                <w:bCs/>
                <w:i w:val="false"/>
                <w:i w:val="false"/>
                <w:iCs w:val="false"/>
                <w:sz w:val="22"/>
                <w:szCs w:val="22"/>
              </w:rPr>
            </w:pPr>
            <w:r>
              <w:rPr>
                <w:rFonts w:eastAsia="Times New Roman" w:cs="Times New Roman"/>
                <w:b/>
                <w:bCs/>
                <w:i w:val="false"/>
                <w:iCs w:val="false"/>
                <w:color w:val="auto"/>
                <w:kern w:val="0"/>
                <w:sz w:val="22"/>
                <w:szCs w:val="22"/>
                <w:lang w:val="ru-RU" w:eastAsia="ru-RU" w:bidi="ar-SA"/>
              </w:rPr>
              <w:t>№</w:t>
            </w:r>
            <w:r>
              <w:rPr>
                <w:rFonts w:eastAsia="Times New Roman" w:cs="Times New Roman"/>
                <w:b/>
                <w:bCs/>
                <w:i w:val="false"/>
                <w:iCs w:val="false"/>
                <w:color w:val="auto"/>
                <w:kern w:val="0"/>
                <w:sz w:val="22"/>
                <w:szCs w:val="22"/>
                <w:lang w:val="ru-RU" w:eastAsia="ru-RU" w:bidi="ar-SA"/>
              </w:rPr>
              <w:t>367182</w:t>
            </w:r>
          </w:p>
        </w:tc>
        <w:tc>
          <w:tcPr>
            <w:tcW w:w="28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1"/>
              <w:widowControl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34 000 000,00</w:t>
            </w:r>
          </w:p>
        </w:tc>
        <w:tc>
          <w:tcPr>
            <w:tcW w:w="14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0,980</w:t>
            </w:r>
          </w:p>
        </w:tc>
      </w:tr>
      <w:tr>
        <w:trPr/>
        <w:tc>
          <w:tcPr>
            <w:tcW w:w="10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ind w:hang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место</w:t>
            </w:r>
          </w:p>
        </w:tc>
        <w:tc>
          <w:tcPr>
            <w:tcW w:w="19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ind w:hanging="0"/>
              <w:jc w:val="left"/>
              <w:rPr>
                <w:sz w:val="22"/>
                <w:szCs w:val="22"/>
              </w:rPr>
            </w:pPr>
            <w:r>
              <w:rPr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em w:val="none"/>
              </w:rPr>
              <w:t>21.03.2025 04:30:50 MCK</w:t>
            </w:r>
          </w:p>
        </w:tc>
        <w:tc>
          <w:tcPr>
            <w:tcW w:w="241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21"/>
              <w:widowControl w:val="false"/>
              <w:bidi w:val="0"/>
              <w:jc w:val="left"/>
              <w:rPr>
                <w:b/>
                <w:bCs/>
                <w:i w:val="false"/>
                <w:i w:val="false"/>
                <w:iCs w:val="false"/>
                <w:sz w:val="22"/>
                <w:szCs w:val="22"/>
              </w:rPr>
            </w:pPr>
            <w:r>
              <w:rPr>
                <w:rFonts w:eastAsia="Times New Roman" w:cs="Times New Roman"/>
                <w:b/>
                <w:bCs/>
                <w:i w:val="false"/>
                <w:iCs w:val="false"/>
                <w:color w:val="auto"/>
                <w:kern w:val="0"/>
                <w:sz w:val="22"/>
                <w:szCs w:val="22"/>
                <w:lang w:val="ru-RU" w:eastAsia="ru-RU" w:bidi="ar-SA"/>
              </w:rPr>
              <w:t>№</w:t>
            </w:r>
            <w:r>
              <w:rPr>
                <w:rFonts w:eastAsia="Times New Roman" w:cs="Times New Roman"/>
                <w:b/>
                <w:bCs/>
                <w:i w:val="false"/>
                <w:iCs w:val="false"/>
                <w:color w:val="auto"/>
                <w:kern w:val="0"/>
                <w:sz w:val="22"/>
                <w:szCs w:val="22"/>
                <w:lang w:val="ru-RU" w:eastAsia="ru-RU" w:bidi="ar-SA"/>
              </w:rPr>
              <w:t>367164</w:t>
            </w:r>
          </w:p>
        </w:tc>
        <w:tc>
          <w:tcPr>
            <w:tcW w:w="28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1"/>
              <w:widowControl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34 000 000,00</w:t>
            </w:r>
          </w:p>
        </w:tc>
        <w:tc>
          <w:tcPr>
            <w:tcW w:w="14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0,999</w:t>
            </w:r>
          </w:p>
        </w:tc>
      </w:tr>
      <w:tr>
        <w:trPr/>
        <w:tc>
          <w:tcPr>
            <w:tcW w:w="10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ind w:hang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 место</w:t>
            </w:r>
          </w:p>
        </w:tc>
        <w:tc>
          <w:tcPr>
            <w:tcW w:w="19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ind w:hanging="0"/>
              <w:jc w:val="left"/>
              <w:rPr>
                <w:sz w:val="22"/>
                <w:szCs w:val="22"/>
              </w:rPr>
            </w:pPr>
            <w:r>
              <w:rPr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em w:val="none"/>
              </w:rPr>
              <w:t>21.03.2025 05:50:09 MCK</w:t>
            </w:r>
          </w:p>
        </w:tc>
        <w:tc>
          <w:tcPr>
            <w:tcW w:w="241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709" w:leader="none"/>
                <w:tab w:val="left" w:pos="3544" w:leader="none"/>
              </w:tabs>
              <w:spacing w:lineRule="auto" w:line="240"/>
              <w:ind w:right="33" w:hanging="0"/>
              <w:jc w:val="left"/>
              <w:rPr>
                <w:b/>
                <w:bCs/>
                <w:i w:val="false"/>
                <w:i w:val="false"/>
                <w:iCs w:val="false"/>
                <w:sz w:val="22"/>
                <w:szCs w:val="22"/>
              </w:rPr>
            </w:pPr>
            <w:r>
              <w:rPr>
                <w:rFonts w:eastAsia="Times New Roman" w:cs="Times New Roman"/>
                <w:b/>
                <w:bCs/>
                <w:i w:val="false"/>
                <w:iCs w:val="false"/>
                <w:color w:val="auto"/>
                <w:kern w:val="0"/>
                <w:sz w:val="22"/>
                <w:szCs w:val="22"/>
                <w:lang w:val="ru-RU" w:eastAsia="ru-RU" w:bidi="ar-SA"/>
              </w:rPr>
              <w:t>№</w:t>
            </w:r>
            <w:r>
              <w:rPr>
                <w:rFonts w:eastAsia="Times New Roman" w:cs="Times New Roman"/>
                <w:b/>
                <w:bCs/>
                <w:i w:val="false"/>
                <w:iCs w:val="false"/>
                <w:color w:val="auto"/>
                <w:kern w:val="0"/>
                <w:sz w:val="22"/>
                <w:szCs w:val="22"/>
                <w:lang w:val="ru-RU" w:eastAsia="ru-RU" w:bidi="ar-SA"/>
              </w:rPr>
              <w:t>367173</w:t>
            </w:r>
          </w:p>
        </w:tc>
        <w:tc>
          <w:tcPr>
            <w:tcW w:w="28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1"/>
              <w:widowControl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34 000 000,00</w:t>
            </w:r>
          </w:p>
        </w:tc>
        <w:tc>
          <w:tcPr>
            <w:tcW w:w="14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1,000</w:t>
            </w:r>
          </w:p>
        </w:tc>
      </w:tr>
    </w:tbl>
    <w:p>
      <w:pPr>
        <w:pStyle w:val="BodyTextIndent2"/>
        <w:ind w:hanging="0"/>
        <w:rPr>
          <w:b/>
          <w:bCs/>
          <w:i/>
          <w:i/>
          <w:iCs/>
          <w:sz w:val="26"/>
          <w:szCs w:val="26"/>
        </w:rPr>
      </w:pPr>
      <w:r>
        <w:rPr/>
      </w:r>
    </w:p>
    <w:p>
      <w:pPr>
        <w:pStyle w:val="BodyTextIndent2"/>
        <w:ind w:hanging="0"/>
        <w:rPr>
          <w:b/>
          <w:bCs/>
          <w:i/>
          <w:i/>
          <w:iCs/>
          <w:sz w:val="26"/>
          <w:szCs w:val="26"/>
        </w:rPr>
      </w:pPr>
      <w:r>
        <w:rPr>
          <w:b/>
          <w:bCs/>
          <w:i/>
          <w:iCs/>
          <w:sz w:val="26"/>
          <w:szCs w:val="26"/>
        </w:rPr>
        <w:t>ВОПРОС № 2 О выборе победителя закупки</w:t>
      </w:r>
    </w:p>
    <w:p>
      <w:pPr>
        <w:pStyle w:val="Normal"/>
        <w:spacing w:lineRule="auto" w:line="240"/>
        <w:ind w:hanging="0"/>
        <w:rPr>
          <w:b/>
          <w:sz w:val="26"/>
          <w:szCs w:val="26"/>
        </w:rPr>
      </w:pPr>
      <w:r>
        <w:rPr>
          <w:b/>
          <w:sz w:val="26"/>
          <w:szCs w:val="26"/>
        </w:rPr>
        <w:t>РЕШИЛИ:</w:t>
      </w:r>
    </w:p>
    <w:p>
      <w:pPr>
        <w:pStyle w:val="25"/>
        <w:numPr>
          <w:ilvl w:val="0"/>
          <w:numId w:val="2"/>
        </w:numPr>
        <w:tabs>
          <w:tab w:val="clear" w:pos="708"/>
          <w:tab w:val="left" w:pos="0" w:leader="none"/>
        </w:tabs>
        <w:ind w:left="0" w:firstLine="567"/>
        <w:rPr/>
      </w:pPr>
      <w:r>
        <w:rPr>
          <w:sz w:val="26"/>
          <w:szCs w:val="26"/>
        </w:rPr>
        <w:t xml:space="preserve">На основании приведенной ранжировки заявок предлагается признать победителем закупки </w:t>
      </w:r>
      <w:r>
        <w:rPr>
          <w:rStyle w:val="Hyperlink"/>
          <w:b/>
          <w:bCs/>
          <w:i/>
          <w:iCs/>
          <w:color w:val="222222"/>
          <w:sz w:val="30"/>
          <w:szCs w:val="30"/>
          <w:u w:val="none"/>
        </w:rPr>
        <w:t>ОКДП2 42.22.12.110 Строительство распределительных сетей 6(10)/0,4 кВ (в том числе кадастровые и проектно-изыскательские работы) для технологического присоединения потребителей мощностью до 150 кВт на территориях Партизанского МР, Шкотовского МР, Партизанского ГО, ГО Большой Камень и ГО ЗАТО Фокино Приморского края Приморского края (рамочный договор)</w:t>
      </w:r>
      <w:r>
        <w:rPr>
          <w:b/>
          <w:bCs/>
          <w:i/>
          <w:iCs/>
          <w:sz w:val="26"/>
          <w:szCs w:val="26"/>
          <w:lang w:bidi="ru-RU"/>
        </w:rPr>
        <w:t xml:space="preserve"> </w:t>
      </w:r>
      <w:r>
        <w:rPr>
          <w:b/>
          <w:bCs/>
          <w:sz w:val="26"/>
          <w:szCs w:val="26"/>
        </w:rPr>
        <w:t>лот № 189001-КС ПИР СМР-2025-ДРСК-ПЭС</w:t>
      </w:r>
      <w:r>
        <w:rPr>
          <w:sz w:val="26"/>
          <w:szCs w:val="26"/>
        </w:rPr>
        <w:t xml:space="preserve"> </w:t>
      </w:r>
      <w:r>
        <w:rPr>
          <w:sz w:val="26"/>
          <w:szCs w:val="26"/>
          <w:lang w:eastAsia="en-US"/>
        </w:rPr>
        <w:t>Участника</w:t>
      </w:r>
      <w:r>
        <w:rPr>
          <w:sz w:val="26"/>
          <w:szCs w:val="26"/>
        </w:rPr>
        <w:t xml:space="preserve">, занявшего первое место в ранжировке по степени предпочтительности </w:t>
      </w:r>
      <w:r>
        <w:rPr>
          <w:sz w:val="26"/>
          <w:szCs w:val="26"/>
          <w:lang w:eastAsia="en-US"/>
        </w:rPr>
        <w:t>для</w:t>
      </w:r>
      <w:r>
        <w:rPr>
          <w:sz w:val="26"/>
          <w:szCs w:val="26"/>
        </w:rPr>
        <w:t xml:space="preserve"> заказчика: </w:t>
      </w:r>
      <w:r>
        <w:rPr>
          <w:b/>
          <w:bCs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single"/>
          <w:em w:val="none"/>
        </w:rPr>
        <w:t>ООО "ТЕХЦЕНТР"</w:t>
      </w:r>
      <w:r>
        <w:rPr>
          <w:b/>
          <w:bCs/>
          <w:i/>
          <w:iCs/>
          <w:sz w:val="26"/>
          <w:szCs w:val="26"/>
          <w:u w:val="single"/>
        </w:rPr>
        <w:t xml:space="preserve"> </w:t>
      </w:r>
      <w:r>
        <w:rPr>
          <w:b/>
          <w:bCs/>
          <w:sz w:val="26"/>
          <w:szCs w:val="26"/>
          <w:u w:val="single"/>
        </w:rPr>
        <w:t xml:space="preserve">ИНН </w:t>
      </w:r>
      <w:r>
        <w:rPr>
          <w:b/>
          <w:bCs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single"/>
          <w:em w:val="none"/>
        </w:rPr>
        <w:t>2539057716</w:t>
      </w:r>
      <w:r>
        <w:rPr>
          <w:rFonts w:eastAsia="Times New Roman" w:cs="Times New Roman"/>
          <w:color w:val="auto"/>
          <w:kern w:val="0"/>
          <w:sz w:val="26"/>
          <w:szCs w:val="26"/>
          <w:lang w:val="ru-RU" w:eastAsia="ru-RU" w:bidi="ar-SA"/>
        </w:rPr>
        <w:t xml:space="preserve"> на условиях: Предельная стоимость договора в соответствии с п. 3.1. Проекта Догово</w:t>
      </w:r>
      <w:r>
        <w:rPr>
          <w:sz w:val="26"/>
          <w:szCs w:val="26"/>
        </w:rPr>
        <w:t xml:space="preserve">ра (Приложение 2 к Документации о закупке) составляет </w:t>
      </w:r>
      <w:r>
        <w:rPr>
          <w:b/>
          <w:bCs/>
          <w:i/>
          <w:iCs/>
          <w:sz w:val="26"/>
          <w:szCs w:val="26"/>
        </w:rPr>
        <w:t>34</w:t>
      </w:r>
      <w:r>
        <w:rPr>
          <w:b/>
          <w:i/>
          <w:sz w:val="26"/>
          <w:szCs w:val="26"/>
          <w:lang w:eastAsia="en-US"/>
        </w:rPr>
        <w:t xml:space="preserve"> 000 000,00 </w:t>
      </w:r>
      <w:r>
        <w:rPr>
          <w:sz w:val="26"/>
          <w:szCs w:val="26"/>
        </w:rPr>
        <w:t>рублей без учета НДС.</w:t>
      </w:r>
      <w:r>
        <w:rPr>
          <w:sz w:val="26"/>
          <w:szCs w:val="26"/>
          <w:lang w:eastAsia="en-US"/>
        </w:rPr>
        <w:t xml:space="preserve"> Цена договора определяется из стоимости проектирования одной единицы конструктивного элемента, указанной в Протоколе согласования договорной цены (Приложение № 2 к настоящему договору) с применением тендерного коэффициента (0,8</w:t>
      </w:r>
      <w:r>
        <w:rPr>
          <w:sz w:val="26"/>
          <w:szCs w:val="26"/>
          <w:lang w:eastAsia="en-US"/>
        </w:rPr>
        <w:t>95</w:t>
      </w:r>
      <w:r>
        <w:rPr>
          <w:sz w:val="26"/>
          <w:szCs w:val="26"/>
          <w:lang w:eastAsia="en-US"/>
        </w:rPr>
        <w:t>) и ин</w:t>
      </w:r>
      <w:r>
        <w:rPr>
          <w:rFonts w:eastAsia="Times New Roman" w:cs="Times New Roman"/>
          <w:color w:val="auto"/>
          <w:kern w:val="0"/>
          <w:sz w:val="26"/>
          <w:szCs w:val="26"/>
          <w:lang w:val="ru-RU" w:eastAsia="en-US" w:bidi="ar-SA"/>
        </w:rPr>
        <w:t xml:space="preserve">дексации не подлежит. Срок выполнения работ: с даты, следующей за датой заключения Договора по 31.12.2025. Условия оплаты: Платежи в размере стоимости каждого выполненного Этапа проектных Работ, указанного в  дополнительном соглашении к Договору, выплачиваются в течение  7 (семи) рабочих дней с даты подписания Сторонами документов, указанных в пункте 4.1 Договора, на основании счёта, выставленного Подрядчиком, и с учетом пунктов 3.7.3, 3.7.4 Договора. Платежи в размере стоимости каждого выполненного Этапа Работ (за исключением проектных работ), указанного в  дополнительном соглашении к Договору, выплачиваются в течение   7 (семи) рабочих дней с даты подписания Сторонами документов, указанных в пункте 4.2 Договора, на основании счёта, выставленного Подрядчиком, и с учетом пунктов 3.7.3, 3.7.4 Договора. </w:t>
      </w:r>
    </w:p>
    <w:p>
      <w:pPr>
        <w:pStyle w:val="25"/>
        <w:numPr>
          <w:ilvl w:val="0"/>
          <w:numId w:val="2"/>
        </w:numPr>
        <w:tabs>
          <w:tab w:val="clear" w:pos="708"/>
          <w:tab w:val="left" w:pos="0" w:leader="none"/>
        </w:tabs>
        <w:ind w:left="0" w:firstLine="567"/>
        <w:rPr>
          <w:rFonts w:ascii="Times New Roman" w:hAnsi="Times New Roman" w:eastAsia="Times New Roman" w:cs="Times New Roman"/>
          <w:color w:val="auto"/>
          <w:kern w:val="0"/>
          <w:sz w:val="26"/>
          <w:szCs w:val="26"/>
          <w:lang w:val="ru-RU" w:eastAsia="en-US" w:bidi="ar-SA"/>
        </w:rPr>
      </w:pPr>
      <w:r>
        <w:rPr>
          <w:rFonts w:eastAsia="Times New Roman" w:cs="Times New Roman"/>
          <w:color w:val="auto"/>
          <w:kern w:val="0"/>
          <w:sz w:val="26"/>
          <w:szCs w:val="26"/>
          <w:lang w:val="ru-RU" w:eastAsia="en-US" w:bidi="ar-SA"/>
        </w:rPr>
        <w:t>Инициатору договора обеспечить подписание договора с Победителем не ранее чем через 10 (десять) календарных дней и не позднее 20 (двадцати) календарных дней после официального размещения итогового протокола по результатам закупки.</w:t>
      </w:r>
    </w:p>
    <w:p>
      <w:pPr>
        <w:pStyle w:val="25"/>
        <w:numPr>
          <w:ilvl w:val="0"/>
          <w:numId w:val="2"/>
        </w:numPr>
        <w:tabs>
          <w:tab w:val="clear" w:pos="708"/>
          <w:tab w:val="left" w:pos="0" w:leader="none"/>
        </w:tabs>
        <w:ind w:left="0" w:firstLine="567"/>
        <w:rPr>
          <w:sz w:val="26"/>
          <w:szCs w:val="26"/>
        </w:rPr>
      </w:pPr>
      <w:r>
        <w:rPr>
          <w:rFonts w:eastAsia="Times New Roman" w:cs="Times New Roman"/>
          <w:color w:val="auto"/>
          <w:kern w:val="0"/>
          <w:sz w:val="26"/>
          <w:szCs w:val="26"/>
          <w:lang w:val="ru-RU" w:eastAsia="en-US" w:bidi="ar-SA"/>
        </w:rPr>
        <w:t>Победителю закупки в срок не позднее 3 (трех) рабочих дней с даты официальног</w:t>
      </w:r>
      <w:r>
        <w:rPr>
          <w:sz w:val="26"/>
          <w:szCs w:val="26"/>
          <w:lang w:eastAsia="en-US"/>
        </w:rPr>
        <w:t>о размещения итогового протокола по результатам закупки обеспечить направление по адресу, указанному в Документации о закупке, информацию о цепочке собственников, включая бенефициаров (в том числе конечных), по форме и с приложением подтверждающих документов согласно Документации о закупке</w:t>
      </w:r>
      <w:r>
        <w:rPr>
          <w:sz w:val="26"/>
          <w:szCs w:val="26"/>
        </w:rPr>
        <w:t>.</w:t>
      </w:r>
    </w:p>
    <w:p>
      <w:pPr>
        <w:pStyle w:val="Normal"/>
        <w:numPr>
          <w:ilvl w:val="0"/>
          <w:numId w:val="0"/>
        </w:numPr>
        <w:tabs>
          <w:tab w:val="clear" w:pos="708"/>
          <w:tab w:val="left" w:pos="5940" w:leader="none"/>
        </w:tabs>
        <w:spacing w:lineRule="auto" w:line="240"/>
        <w:ind w:hanging="0"/>
        <w:rPr>
          <w:b/>
          <w:spacing w:val="4"/>
          <w:sz w:val="26"/>
          <w:szCs w:val="26"/>
        </w:rPr>
      </w:pPr>
      <w:r>
        <w:rPr>
          <w:b/>
          <w:spacing w:val="4"/>
          <w:sz w:val="26"/>
          <w:szCs w:val="26"/>
        </w:rPr>
      </w:r>
    </w:p>
    <w:p>
      <w:pPr>
        <w:pStyle w:val="Normal"/>
        <w:tabs>
          <w:tab w:val="clear" w:pos="708"/>
          <w:tab w:val="left" w:pos="5940" w:leader="none"/>
        </w:tabs>
        <w:spacing w:lineRule="auto" w:line="240"/>
        <w:ind w:hanging="0"/>
        <w:rPr>
          <w:b w:val="false"/>
          <w:bCs w:val="false"/>
          <w:spacing w:val="4"/>
          <w:sz w:val="26"/>
          <w:szCs w:val="26"/>
        </w:rPr>
      </w:pPr>
      <w:r>
        <w:rPr>
          <w:b w:val="false"/>
          <w:bCs w:val="false"/>
          <w:spacing w:val="4"/>
          <w:sz w:val="26"/>
          <w:szCs w:val="26"/>
        </w:rPr>
      </w:r>
    </w:p>
    <w:p>
      <w:pPr>
        <w:pStyle w:val="Normal"/>
        <w:spacing w:lineRule="auto" w:line="240"/>
        <w:rPr>
          <w:b/>
          <w:sz w:val="26"/>
          <w:szCs w:val="26"/>
        </w:rPr>
      </w:pPr>
      <w:r>
        <w:rPr>
          <w:b/>
          <w:sz w:val="26"/>
          <w:szCs w:val="26"/>
        </w:rPr>
      </w:r>
    </w:p>
    <w:tbl>
      <w:tblPr>
        <w:tblW w:w="4900" w:type="pct"/>
        <w:jc w:val="left"/>
        <w:tblInd w:w="0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 w:noVBand="0" w:noHBand="0" w:lastColumn="0" w:firstColumn="0" w:lastRow="0" w:firstRow="0"/>
      </w:tblPr>
      <w:tblGrid>
        <w:gridCol w:w="5458"/>
        <w:gridCol w:w="4126"/>
      </w:tblGrid>
      <w:tr>
        <w:trPr>
          <w:trHeight w:val="302" w:hRule="atLeast"/>
        </w:trPr>
        <w:tc>
          <w:tcPr>
            <w:tcW w:w="5458" w:type="dxa"/>
            <w:tcBorders/>
          </w:tcPr>
          <w:p>
            <w:pPr>
              <w:pStyle w:val="BodyText"/>
              <w:widowControl w:val="false"/>
              <w:rPr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Секретарь Закупочной комиссии:</w:t>
            </w:r>
          </w:p>
        </w:tc>
        <w:tc>
          <w:tcPr>
            <w:tcW w:w="4126" w:type="dxa"/>
            <w:tcBorders/>
          </w:tcPr>
          <w:p>
            <w:pPr>
              <w:pStyle w:val="ListNumber"/>
              <w:widowControl w:val="false"/>
              <w:spacing w:lineRule="auto" w:line="240" w:before="0" w:after="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</w:p>
        </w:tc>
      </w:tr>
      <w:tr>
        <w:trPr>
          <w:trHeight w:val="386" w:hRule="atLeast"/>
        </w:trPr>
        <w:tc>
          <w:tcPr>
            <w:tcW w:w="5458" w:type="dxa"/>
            <w:tcBorders/>
          </w:tcPr>
          <w:p>
            <w:pPr>
              <w:pStyle w:val="Normal"/>
              <w:widowControl w:val="false"/>
              <w:spacing w:lineRule="auto" w:line="240"/>
              <w:ind w:hanging="0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i/>
                <w:sz w:val="26"/>
                <w:szCs w:val="26"/>
                <w:lang w:eastAsia="en-US"/>
              </w:rPr>
              <w:t>Цыганчук О.В.</w:t>
            </w:r>
          </w:p>
        </w:tc>
        <w:tc>
          <w:tcPr>
            <w:tcW w:w="4126" w:type="dxa"/>
            <w:tcBorders/>
          </w:tcPr>
          <w:p>
            <w:pPr>
              <w:pStyle w:val="BodyText"/>
              <w:widowControl w:val="false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</w:p>
        </w:tc>
      </w:tr>
    </w:tbl>
    <w:p>
      <w:pPr>
        <w:pStyle w:val="BodyText"/>
        <w:jc w:val="both"/>
        <w:rPr>
          <w:sz w:val="18"/>
          <w:szCs w:val="18"/>
        </w:rPr>
      </w:pPr>
      <w:r>
        <w:rPr/>
      </w:r>
    </w:p>
    <w:sectPr>
      <w:headerReference w:type="default" r:id="rId3"/>
      <w:footerReference w:type="default" r:id="rId4"/>
      <w:type w:val="nextPage"/>
      <w:pgSz w:w="11906" w:h="16838"/>
      <w:pgMar w:left="1418" w:right="707" w:gutter="0" w:header="284" w:top="677" w:footer="0" w:bottom="851"/>
      <w:pgNumType w:start="1" w:fmt="decimal"/>
      <w:formProt w:val="false"/>
      <w:titlePg/>
      <w:textDirection w:val="lrTb"/>
      <w:docGrid w:type="default" w:linePitch="381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Times New Roman">
    <w:charset w:val="01"/>
    <w:family w:val="roman"/>
    <w:pitch w:val="variable"/>
  </w:font>
  <w:font w:name="Cambria">
    <w:charset w:val="01"/>
    <w:family w:val="roman"/>
    <w:pitch w:val="variable"/>
  </w:font>
  <w:font w:name="Tahoma">
    <w:charset w:val="01"/>
    <w:family w:val="roman"/>
    <w:pitch w:val="variable"/>
  </w:font>
  <w:font w:name="OpenSymbol">
    <w:altName w:val="Arial Unicode MS"/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Arial">
    <w:charset w:val="01"/>
    <w:family w:val="roman"/>
    <w:pitch w:val="variable"/>
  </w:font>
  <w:font w:name="Verdana">
    <w:charset w:val="01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Top of Page)"/>
        <w:docPartUnique w:val="true"/>
      </w:docPartObj>
      <w:id w:val="1403701796"/>
    </w:sdtPr>
    <w:sdtContent>
      <w:p>
        <w:pPr>
          <w:pStyle w:val="Footer"/>
          <w:jc w:val="right"/>
          <w:rPr/>
        </w:pPr>
        <w:r>
          <w:rPr>
            <w:sz w:val="16"/>
            <w:szCs w:val="16"/>
          </w:rPr>
          <w:t xml:space="preserve">Страница </w:t>
        </w:r>
        <w:r>
          <w:rPr>
            <w:b/>
            <w:bCs/>
            <w:sz w:val="16"/>
            <w:szCs w:val="16"/>
          </w:rPr>
          <w:fldChar w:fldCharType="begin"/>
        </w:r>
        <w:r>
          <w:rPr>
            <w:sz w:val="16"/>
            <w:b/>
            <w:szCs w:val="16"/>
            <w:bCs/>
          </w:rPr>
          <w:instrText xml:space="preserve"> PAGE </w:instrText>
        </w:r>
        <w:r>
          <w:rPr>
            <w:sz w:val="16"/>
            <w:b/>
            <w:szCs w:val="16"/>
            <w:bCs/>
          </w:rPr>
          <w:fldChar w:fldCharType="separate"/>
        </w:r>
        <w:r>
          <w:rPr>
            <w:sz w:val="16"/>
            <w:b/>
            <w:szCs w:val="16"/>
            <w:bCs/>
          </w:rPr>
          <w:t>3</w:t>
        </w:r>
        <w:r>
          <w:rPr>
            <w:sz w:val="16"/>
            <w:b/>
            <w:szCs w:val="16"/>
            <w:bCs/>
          </w:rPr>
          <w:fldChar w:fldCharType="end"/>
        </w:r>
        <w:r>
          <w:rPr>
            <w:sz w:val="16"/>
            <w:szCs w:val="16"/>
          </w:rPr>
          <w:t xml:space="preserve"> из </w:t>
        </w:r>
        <w:r>
          <w:rPr>
            <w:b/>
            <w:bCs/>
            <w:sz w:val="16"/>
            <w:szCs w:val="16"/>
          </w:rPr>
          <w:fldChar w:fldCharType="begin"/>
        </w:r>
        <w:r>
          <w:rPr>
            <w:sz w:val="16"/>
            <w:b/>
            <w:szCs w:val="16"/>
            <w:bCs/>
          </w:rPr>
          <w:instrText xml:space="preserve"> NUMPAGES </w:instrText>
        </w:r>
        <w:r>
          <w:rPr>
            <w:sz w:val="16"/>
            <w:b/>
            <w:szCs w:val="16"/>
            <w:bCs/>
          </w:rPr>
          <w:fldChar w:fldCharType="separate"/>
        </w:r>
        <w:r>
          <w:rPr>
            <w:sz w:val="16"/>
            <w:b/>
            <w:szCs w:val="16"/>
            <w:bCs/>
          </w:rPr>
          <w:t>3</w:t>
        </w:r>
        <w:r>
          <w:rPr>
            <w:sz w:val="16"/>
            <w:b/>
            <w:szCs w:val="16"/>
            <w:bCs/>
          </w:rPr>
          <w:fldChar w:fldCharType="end"/>
        </w:r>
      </w:p>
    </w:sdtContent>
  </w:sdt>
  <w:p>
    <w:pPr>
      <w:pStyle w:val="Footer"/>
      <w:rPr/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right"/>
      <w:rPr>
        <w:i/>
        <w:i/>
        <w:sz w:val="20"/>
      </w:rPr>
    </w:pPr>
    <w:r>
      <w:rPr>
        <w:i/>
        <w:sz w:val="20"/>
      </w:rPr>
      <w:t xml:space="preserve">Итоговый протокол закупка </w:t>
    </w:r>
    <w:r>
      <w:rPr>
        <w:i/>
        <w:sz w:val="20"/>
      </w:rPr>
      <w:t>189001</w:t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/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/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/>
    </w:lvl>
    <w:lvl w:ilvl="3">
      <w:start w:val="1"/>
      <w:numFmt w:val="decimal"/>
      <w:lvlText w:val="%1.%2.%3.%4"/>
      <w:lvlJc w:val="left"/>
      <w:pPr>
        <w:tabs>
          <w:tab w:val="num" w:pos="1701"/>
        </w:tabs>
        <w:ind w:left="1701" w:hanging="1134"/>
      </w:pPr>
      <w:rPr/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/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/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/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842" w:hanging="70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0"/>
        </w:tabs>
        <w:ind w:left="927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647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367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087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807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527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247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967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687" w:hanging="180"/>
      </w:pPr>
      <w:rPr/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0"/>
        </w:tabs>
        <w:ind w:left="927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647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367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087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807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527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247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967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687" w:hanging="180"/>
      </w:pPr>
      <w:rPr/>
    </w:lvl>
  </w:abstractNum>
  <w:abstractNum w:abstractNumId="5">
    <w:lvl w:ilvl="0">
      <w:start w:val="1"/>
      <w:numFmt w:val="decimal"/>
      <w:lvlText w:val="%1."/>
      <w:lvlJc w:val="left"/>
      <w:pPr>
        <w:tabs>
          <w:tab w:val="num" w:pos="0"/>
        </w:tabs>
        <w:ind w:left="842" w:hanging="70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6">
    <w:lvl w:ilvl="0">
      <w:start w:val="1"/>
      <w:numFmt w:val="decimal"/>
      <w:lvlText w:val="%1."/>
      <w:lvlJc w:val="left"/>
      <w:pPr>
        <w:tabs>
          <w:tab w:val="num" w:pos="0"/>
        </w:tabs>
        <w:ind w:left="842" w:hanging="70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7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3"/>
    <w:lvlOverride w:ilvl="0">
      <w:startOverride w:val="1"/>
    </w:lvlOverride>
  </w:num>
  <w:num w:numId="9">
    <w:abstractNumId w:val="3"/>
  </w:num>
  <w:num w:numId="10">
    <w:abstractNumId w:val="5"/>
    <w:lvlOverride w:ilvl="0">
      <w:startOverride w:val="1"/>
    </w:lvlOverride>
  </w:num>
  <w:num w:numId="11">
    <w:abstractNumId w:val="5"/>
  </w:num>
</w:numbering>
</file>

<file path=word/settings.xml><?xml version="1.0" encoding="utf-8"?>
<w:settings xmlns:w="http://schemas.openxmlformats.org/wordprocessingml/2006/main">
  <w:zoom w:percent="130"/>
  <w:defaultTabStop w:val="708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semiHidden="1" w:unhideWhenUsed="1" w:qFormat="1"/>
    <w:lsdException w:name="heading 3" w:uiPriority="0" w:semiHidden="1" w:unhideWhenUsed="1" w:qFormat="1"/>
    <w:lsdException w:name="heading 4" w:uiPriority="0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0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uiPriority="0" w:semiHidden="1" w:unhideWhenUsed="1"/>
    <w:lsdException w:name="Body Text Indent 3" w:semiHidden="1" w:unhideWhenUsed="1"/>
    <w:lsdException w:name="Block Text" w:semiHidden="1" w:unhideWhenUsed="1"/>
    <w:lsdException w:name="Hyperlink" w:uiPriority="0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123f9b"/>
    <w:pPr>
      <w:widowControl/>
      <w:suppressAutoHyphens w:val="true"/>
      <w:bidi w:val="0"/>
      <w:spacing w:lineRule="auto" w:line="360" w:before="0" w:after="0"/>
      <w:ind w:firstLine="567"/>
      <w:jc w:val="both"/>
    </w:pPr>
    <w:rPr>
      <w:rFonts w:ascii="Times New Roman" w:hAnsi="Times New Roman" w:eastAsia="Times New Roman" w:cs="Times New Roman"/>
      <w:color w:val="auto"/>
      <w:kern w:val="0"/>
      <w:sz w:val="28"/>
      <w:szCs w:val="20"/>
      <w:lang w:val="ru-RU" w:eastAsia="ru-RU" w:bidi="ar-SA"/>
    </w:rPr>
  </w:style>
  <w:style w:type="paragraph" w:styleId="Heading1">
    <w:name w:val="Heading 1"/>
    <w:basedOn w:val="Normal"/>
    <w:next w:val="Normal"/>
    <w:link w:val="1"/>
    <w:qFormat/>
    <w:rsid w:val="003c690b"/>
    <w:pPr>
      <w:keepNext w:val="true"/>
      <w:keepLines/>
      <w:spacing w:before="480" w:after="0"/>
      <w:outlineLvl w:val="0"/>
    </w:pPr>
    <w:rPr>
      <w:rFonts w:ascii="Cambria" w:hAnsi="Cambria" w:eastAsia="" w:cs="" w:asciiTheme="majorHAnsi" w:cstheme="majorBidi" w:eastAsiaTheme="majorEastAsia" w:hAnsiTheme="majorHAnsi"/>
      <w:b/>
      <w:bCs/>
      <w:color w:val="365F91" w:themeColor="accent1" w:themeShade="bf"/>
      <w:szCs w:val="28"/>
    </w:rPr>
  </w:style>
  <w:style w:type="paragraph" w:styleId="Heading2">
    <w:name w:val="Heading 2"/>
    <w:basedOn w:val="Normal"/>
    <w:next w:val="Normal"/>
    <w:link w:val="21"/>
    <w:qFormat/>
    <w:rsid w:val="00eb25e3"/>
    <w:pPr>
      <w:keepNext w:val="true"/>
      <w:tabs>
        <w:tab w:val="clear" w:pos="708"/>
        <w:tab w:val="left" w:pos="1134" w:leader="none"/>
      </w:tabs>
      <w:spacing w:lineRule="auto" w:line="240" w:before="360" w:after="120"/>
      <w:ind w:left="1134" w:hanging="1134"/>
      <w:jc w:val="left"/>
      <w:outlineLvl w:val="1"/>
    </w:pPr>
    <w:rPr>
      <w:b/>
      <w:sz w:val="32"/>
    </w:rPr>
  </w:style>
  <w:style w:type="paragraph" w:styleId="Heading3">
    <w:name w:val="Heading 3"/>
    <w:basedOn w:val="Normal"/>
    <w:next w:val="Normal"/>
    <w:link w:val="3"/>
    <w:qFormat/>
    <w:rsid w:val="003c690b"/>
    <w:pPr>
      <w:keepNext w:val="true"/>
      <w:numPr>
        <w:ilvl w:val="2"/>
        <w:numId w:val="1"/>
      </w:numPr>
      <w:spacing w:lineRule="auto" w:line="240" w:before="120" w:after="120"/>
      <w:jc w:val="left"/>
      <w:outlineLvl w:val="2"/>
    </w:pPr>
    <w:rPr>
      <w:b/>
    </w:rPr>
  </w:style>
  <w:style w:type="paragraph" w:styleId="Heading4">
    <w:name w:val="Heading 4"/>
    <w:basedOn w:val="Normal"/>
    <w:next w:val="Normal"/>
    <w:link w:val="4"/>
    <w:qFormat/>
    <w:rsid w:val="003c690b"/>
    <w:pPr>
      <w:keepNext w:val="true"/>
      <w:numPr>
        <w:ilvl w:val="3"/>
        <w:numId w:val="1"/>
      </w:numPr>
      <w:tabs>
        <w:tab w:val="clear" w:pos="708"/>
        <w:tab w:val="left" w:pos="1134" w:leader="none"/>
      </w:tabs>
      <w:spacing w:lineRule="auto" w:line="240" w:before="240" w:after="120"/>
      <w:ind w:left="1134" w:firstLine="567"/>
      <w:outlineLvl w:val="3"/>
    </w:pPr>
    <w:rPr>
      <w:b/>
      <w:i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3" w:customStyle="1">
    <w:name w:val="Заголовок 3 Знак"/>
    <w:basedOn w:val="DefaultParagraphFont"/>
    <w:qFormat/>
    <w:rsid w:val="003c690b"/>
    <w:rPr>
      <w:rFonts w:ascii="Times New Roman" w:hAnsi="Times New Roman" w:eastAsia="Times New Roman" w:cs="Times New Roman"/>
      <w:b/>
      <w:sz w:val="28"/>
      <w:szCs w:val="20"/>
      <w:lang w:eastAsia="ru-RU"/>
    </w:rPr>
  </w:style>
  <w:style w:type="character" w:styleId="4" w:customStyle="1">
    <w:name w:val="Заголовок 4 Знак"/>
    <w:basedOn w:val="DefaultParagraphFont"/>
    <w:qFormat/>
    <w:rsid w:val="003c690b"/>
    <w:rPr>
      <w:rFonts w:ascii="Times New Roman" w:hAnsi="Times New Roman" w:eastAsia="Times New Roman" w:cs="Times New Roman"/>
      <w:b/>
      <w:i/>
      <w:sz w:val="28"/>
      <w:szCs w:val="20"/>
      <w:lang w:eastAsia="ru-RU"/>
    </w:rPr>
  </w:style>
  <w:style w:type="character" w:styleId="Style5" w:customStyle="1">
    <w:name w:val="комментарий"/>
    <w:qFormat/>
    <w:rsid w:val="003c690b"/>
    <w:rPr>
      <w:b/>
      <w:i/>
      <w:shd w:fill="FFFF99" w:val="clear"/>
    </w:rPr>
  </w:style>
  <w:style w:type="character" w:styleId="Style6" w:customStyle="1">
    <w:name w:val="Основной текст Знак"/>
    <w:basedOn w:val="DefaultParagraphFont"/>
    <w:qFormat/>
    <w:rsid w:val="003c690b"/>
    <w:rPr>
      <w:rFonts w:ascii="Times New Roman" w:hAnsi="Times New Roman" w:eastAsia="Times New Roman" w:cs="Times New Roman"/>
      <w:sz w:val="28"/>
      <w:szCs w:val="24"/>
      <w:lang w:eastAsia="ru-RU"/>
    </w:rPr>
  </w:style>
  <w:style w:type="character" w:styleId="2" w:customStyle="1">
    <w:name w:val="Основной текст с отступом 2 Знак"/>
    <w:basedOn w:val="DefaultParagraphFont"/>
    <w:link w:val="BodyTextIndent2"/>
    <w:qFormat/>
    <w:rsid w:val="003c690b"/>
    <w:rPr>
      <w:rFonts w:ascii="Times New Roman" w:hAnsi="Times New Roman" w:eastAsia="Times New Roman" w:cs="Times New Roman"/>
      <w:sz w:val="28"/>
      <w:szCs w:val="24"/>
      <w:lang w:eastAsia="ru-RU"/>
    </w:rPr>
  </w:style>
  <w:style w:type="character" w:styleId="1" w:customStyle="1">
    <w:name w:val="Заголовок 1 Знак"/>
    <w:basedOn w:val="DefaultParagraphFont"/>
    <w:qFormat/>
    <w:rsid w:val="003c690b"/>
    <w:rPr>
      <w:rFonts w:ascii="Cambria" w:hAnsi="Cambria" w:eastAsia="" w:cs="" w:asciiTheme="majorHAnsi" w:cstheme="majorBidi" w:eastAsiaTheme="majorEastAsia" w:hAnsiTheme="majorHAnsi"/>
      <w:b/>
      <w:bCs/>
      <w:color w:val="365F91" w:themeColor="accent1" w:themeShade="bf"/>
      <w:sz w:val="28"/>
      <w:szCs w:val="28"/>
      <w:lang w:eastAsia="ru-RU"/>
    </w:rPr>
  </w:style>
  <w:style w:type="character" w:styleId="Strong">
    <w:name w:val="Strong"/>
    <w:qFormat/>
    <w:rsid w:val="003c690b"/>
    <w:rPr>
      <w:b/>
      <w:bCs/>
    </w:rPr>
  </w:style>
  <w:style w:type="character" w:styleId="Hyperlink">
    <w:name w:val="Hyperlink"/>
    <w:semiHidden/>
    <w:unhideWhenUsed/>
    <w:rsid w:val="00c02479"/>
    <w:rPr>
      <w:color w:val="0000FF"/>
      <w:u w:val="single"/>
    </w:rPr>
  </w:style>
  <w:style w:type="character" w:styleId="Style7" w:customStyle="1">
    <w:name w:val="Текст выноски Знак"/>
    <w:basedOn w:val="DefaultParagraphFont"/>
    <w:link w:val="BalloonText"/>
    <w:uiPriority w:val="99"/>
    <w:semiHidden/>
    <w:qFormat/>
    <w:rsid w:val="00da4f21"/>
    <w:rPr>
      <w:rFonts w:ascii="Tahoma" w:hAnsi="Tahoma" w:eastAsia="Times New Roman" w:cs="Tahoma"/>
      <w:sz w:val="16"/>
      <w:szCs w:val="16"/>
      <w:lang w:eastAsia="ru-RU"/>
    </w:rPr>
  </w:style>
  <w:style w:type="character" w:styleId="Style8" w:customStyle="1">
    <w:name w:val="Верхний колонтитул Знак"/>
    <w:basedOn w:val="DefaultParagraphFont"/>
    <w:uiPriority w:val="99"/>
    <w:qFormat/>
    <w:rsid w:val="00355095"/>
    <w:rPr>
      <w:rFonts w:ascii="Times New Roman" w:hAnsi="Times New Roman" w:eastAsia="Times New Roman" w:cs="Times New Roman"/>
      <w:sz w:val="28"/>
      <w:szCs w:val="20"/>
      <w:lang w:eastAsia="ru-RU"/>
    </w:rPr>
  </w:style>
  <w:style w:type="character" w:styleId="Style9" w:customStyle="1">
    <w:name w:val="Нижний колонтитул Знак"/>
    <w:basedOn w:val="DefaultParagraphFont"/>
    <w:uiPriority w:val="99"/>
    <w:qFormat/>
    <w:rsid w:val="00355095"/>
    <w:rPr>
      <w:rFonts w:ascii="Times New Roman" w:hAnsi="Times New Roman" w:eastAsia="Times New Roman" w:cs="Times New Roman"/>
      <w:sz w:val="28"/>
      <w:szCs w:val="20"/>
      <w:lang w:eastAsia="ru-RU"/>
    </w:rPr>
  </w:style>
  <w:style w:type="character" w:styleId="21" w:customStyle="1">
    <w:name w:val="Заголовок 2 Знак"/>
    <w:basedOn w:val="DefaultParagraphFont"/>
    <w:qFormat/>
    <w:rsid w:val="00eb25e3"/>
    <w:rPr>
      <w:rFonts w:ascii="Times New Roman" w:hAnsi="Times New Roman" w:eastAsia="Times New Roman" w:cs="Times New Roman"/>
      <w:b/>
      <w:sz w:val="32"/>
      <w:szCs w:val="20"/>
      <w:lang w:eastAsia="ru-RU"/>
    </w:rPr>
  </w:style>
  <w:style w:type="character" w:styleId="Style10" w:customStyle="1">
    <w:name w:val="Символ нумерации"/>
    <w:qFormat/>
    <w:rPr/>
  </w:style>
  <w:style w:type="character" w:styleId="Style11" w:customStyle="1">
    <w:name w:val="Маркеры"/>
    <w:qFormat/>
    <w:rPr>
      <w:rFonts w:ascii="OpenSymbol" w:hAnsi="OpenSymbol" w:eastAsia="OpenSymbol" w:cs="OpenSymbol"/>
    </w:rPr>
  </w:style>
  <w:style w:type="character" w:styleId="Style12">
    <w:name w:val="Заголовок Знак"/>
    <w:qFormat/>
    <w:rPr>
      <w:b/>
      <w:smallCaps/>
      <w:color w:val="000000"/>
      <w:sz w:val="32"/>
    </w:rPr>
  </w:style>
  <w:style w:type="character" w:styleId="Style13">
    <w:name w:val="Основной текст с отступом Знак"/>
    <w:qFormat/>
    <w:rPr>
      <w:i/>
      <w:color w:val="000000"/>
    </w:rPr>
  </w:style>
  <w:style w:type="character" w:styleId="Style14">
    <w:name w:val="Пункт Знак"/>
    <w:qFormat/>
    <w:rPr>
      <w:sz w:val="28"/>
      <w:lang w:val="ru-RU" w:eastAsia="ru-RU" w:bidi="ar-SA"/>
    </w:rPr>
  </w:style>
  <w:style w:type="character" w:styleId="Style15">
    <w:name w:val="Текст сноски Знак"/>
    <w:qFormat/>
    <w:rPr>
      <w:color w:val="000000"/>
      <w:sz w:val="20"/>
    </w:rPr>
  </w:style>
  <w:style w:type="character" w:styleId="WW8Num1z0">
    <w:name w:val="WW8Num1z0"/>
    <w:qFormat/>
    <w:rPr/>
  </w:style>
  <w:style w:type="character" w:styleId="WW8Num1z1">
    <w:name w:val="WW8Num1z1"/>
    <w:qFormat/>
    <w:rPr/>
  </w:style>
  <w:style w:type="character" w:styleId="WW8Num1z2">
    <w:name w:val="WW8Num1z2"/>
    <w:qFormat/>
    <w:rPr/>
  </w:style>
  <w:style w:type="character" w:styleId="WW8Num1z3">
    <w:name w:val="WW8Num1z3"/>
    <w:qFormat/>
    <w:rPr/>
  </w:style>
  <w:style w:type="character" w:styleId="WW8Num1z4">
    <w:name w:val="WW8Num1z4"/>
    <w:qFormat/>
    <w:rPr/>
  </w:style>
  <w:style w:type="character" w:styleId="WW8Num1z5">
    <w:name w:val="WW8Num1z5"/>
    <w:qFormat/>
    <w:rPr/>
  </w:style>
  <w:style w:type="character" w:styleId="WW8Num1z6">
    <w:name w:val="WW8Num1z6"/>
    <w:qFormat/>
    <w:rPr/>
  </w:style>
  <w:style w:type="character" w:styleId="WW8Num1z7">
    <w:name w:val="WW8Num1z7"/>
    <w:qFormat/>
    <w:rPr/>
  </w:style>
  <w:style w:type="character" w:styleId="WW8Num1z8">
    <w:name w:val="WW8Num1z8"/>
    <w:qFormat/>
    <w:rPr/>
  </w:style>
  <w:style w:type="paragraph" w:styleId="Style16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WenQuanYi Zen Hei Sharp" w:cs="Lohit Devanagari"/>
      <w:sz w:val="28"/>
      <w:szCs w:val="28"/>
    </w:rPr>
  </w:style>
  <w:style w:type="paragraph" w:styleId="BodyText">
    <w:name w:val="Body Text"/>
    <w:basedOn w:val="Normal"/>
    <w:link w:val="Style6"/>
    <w:rsid w:val="003c690b"/>
    <w:pPr>
      <w:tabs>
        <w:tab w:val="clear" w:pos="708"/>
        <w:tab w:val="right" w:pos="9360" w:leader="none"/>
      </w:tabs>
      <w:spacing w:lineRule="auto" w:line="240"/>
      <w:ind w:hanging="0"/>
      <w:jc w:val="left"/>
    </w:pPr>
    <w:rPr>
      <w:szCs w:val="24"/>
    </w:rPr>
  </w:style>
  <w:style w:type="paragraph" w:styleId="List">
    <w:name w:val="List"/>
    <w:basedOn w:val="BodyText"/>
    <w:pPr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tyle17">
    <w:name w:val="Указатель"/>
    <w:basedOn w:val="Normal"/>
    <w:qFormat/>
    <w:pPr>
      <w:suppressLineNumbers/>
    </w:pPr>
    <w:rPr>
      <w:rFonts w:cs="Lohit Devanagari"/>
    </w:rPr>
  </w:style>
  <w:style w:type="paragraph" w:styleId="Title">
    <w:name w:val="Title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WenQuanYi Zen Hei Sharp" w:cs="Lohit Devanagari"/>
      <w:szCs w:val="28"/>
    </w:rPr>
  </w:style>
  <w:style w:type="paragraph" w:styleId="Caption1">
    <w:name w:val="caption1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Indexheading">
    <w:name w:val="index heading"/>
    <w:basedOn w:val="Normal"/>
    <w:qFormat/>
    <w:pPr>
      <w:suppressLineNumbers/>
    </w:pPr>
    <w:rPr>
      <w:rFonts w:cs="Lohit Devanagari"/>
    </w:rPr>
  </w:style>
  <w:style w:type="paragraph" w:styleId="BodyTextIndent2">
    <w:name w:val="Body Text Indent 2"/>
    <w:basedOn w:val="Normal"/>
    <w:link w:val="2"/>
    <w:qFormat/>
    <w:rsid w:val="003c690b"/>
    <w:pPr>
      <w:spacing w:lineRule="auto" w:line="240"/>
    </w:pPr>
    <w:rPr>
      <w:szCs w:val="24"/>
    </w:rPr>
  </w:style>
  <w:style w:type="paragraph" w:styleId="11" w:customStyle="1">
    <w:name w:val="Стиль Заголовок 1 + по ширине"/>
    <w:basedOn w:val="Heading1"/>
    <w:qFormat/>
    <w:rsid w:val="003c690b"/>
    <w:pPr>
      <w:numPr>
        <w:ilvl w:val="0"/>
        <w:numId w:val="1"/>
      </w:numPr>
      <w:spacing w:lineRule="auto" w:line="240" w:before="480" w:after="240"/>
    </w:pPr>
    <w:rPr>
      <w:rFonts w:ascii="Arial" w:hAnsi="Arial" w:eastAsia="Times New Roman" w:cs="Times New Roman"/>
      <w:color w:val="auto"/>
      <w:kern w:val="2"/>
      <w:sz w:val="40"/>
      <w:szCs w:val="20"/>
    </w:rPr>
  </w:style>
  <w:style w:type="paragraph" w:styleId="ListNumber">
    <w:name w:val="List Number"/>
    <w:basedOn w:val="Normal"/>
    <w:qFormat/>
    <w:rsid w:val="003c690b"/>
    <w:pPr>
      <w:spacing w:before="60" w:after="0"/>
      <w:ind w:hanging="0"/>
    </w:pPr>
    <w:rPr>
      <w:szCs w:val="24"/>
    </w:rPr>
  </w:style>
  <w:style w:type="paragraph" w:styleId="NormalWeb">
    <w:name w:val="Normal (Web)"/>
    <w:basedOn w:val="Normal"/>
    <w:qFormat/>
    <w:rsid w:val="003c690b"/>
    <w:pPr>
      <w:spacing w:lineRule="auto" w:line="240" w:beforeAutospacing="1" w:afterAutospacing="1"/>
      <w:ind w:hanging="0"/>
      <w:jc w:val="left"/>
    </w:pPr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3c690b"/>
    <w:pPr>
      <w:spacing w:before="0" w:after="0"/>
      <w:ind w:left="720" w:firstLine="567"/>
      <w:contextualSpacing/>
    </w:pPr>
    <w:rPr/>
  </w:style>
  <w:style w:type="paragraph" w:styleId="211" w:customStyle="1">
    <w:name w:val="Основной текст с отступом 21"/>
    <w:basedOn w:val="Normal"/>
    <w:qFormat/>
    <w:rsid w:val="00c02479"/>
    <w:pPr>
      <w:spacing w:lineRule="auto" w:line="240"/>
      <w:jc w:val="left"/>
      <w:textAlignment w:val="baseline"/>
    </w:pPr>
    <w:rPr>
      <w:sz w:val="24"/>
    </w:rPr>
  </w:style>
  <w:style w:type="paragraph" w:styleId="BalloonText">
    <w:name w:val="Balloon Text"/>
    <w:basedOn w:val="Normal"/>
    <w:link w:val="Style7"/>
    <w:uiPriority w:val="99"/>
    <w:semiHidden/>
    <w:unhideWhenUsed/>
    <w:qFormat/>
    <w:rsid w:val="00da4f21"/>
    <w:pPr>
      <w:spacing w:lineRule="auto" w:line="240"/>
    </w:pPr>
    <w:rPr>
      <w:rFonts w:ascii="Tahoma" w:hAnsi="Tahoma" w:cs="Tahoma"/>
      <w:sz w:val="16"/>
      <w:szCs w:val="16"/>
    </w:rPr>
  </w:style>
  <w:style w:type="paragraph" w:styleId="Style18" w:customStyle="1">
    <w:name w:val="Колонтитул"/>
    <w:basedOn w:val="Normal"/>
    <w:qFormat/>
    <w:pPr/>
    <w:rPr/>
  </w:style>
  <w:style w:type="paragraph" w:styleId="Header">
    <w:name w:val="Header"/>
    <w:basedOn w:val="Normal"/>
    <w:link w:val="Style8"/>
    <w:uiPriority w:val="99"/>
    <w:unhideWhenUsed/>
    <w:rsid w:val="00355095"/>
    <w:pPr>
      <w:tabs>
        <w:tab w:val="clear" w:pos="708"/>
        <w:tab w:val="center" w:pos="4677" w:leader="none"/>
        <w:tab w:val="right" w:pos="9355" w:leader="none"/>
      </w:tabs>
      <w:spacing w:lineRule="auto" w:line="240"/>
    </w:pPr>
    <w:rPr/>
  </w:style>
  <w:style w:type="paragraph" w:styleId="Footer">
    <w:name w:val="Footer"/>
    <w:basedOn w:val="Normal"/>
    <w:link w:val="Style9"/>
    <w:uiPriority w:val="99"/>
    <w:unhideWhenUsed/>
    <w:rsid w:val="00355095"/>
    <w:pPr>
      <w:tabs>
        <w:tab w:val="clear" w:pos="708"/>
        <w:tab w:val="center" w:pos="4677" w:leader="none"/>
        <w:tab w:val="right" w:pos="9355" w:leader="none"/>
      </w:tabs>
      <w:spacing w:lineRule="auto" w:line="240"/>
    </w:pPr>
    <w:rPr/>
  </w:style>
  <w:style w:type="paragraph" w:styleId="Style19" w:customStyle="1">
    <w:name w:val="Пункт"/>
    <w:basedOn w:val="Normal"/>
    <w:qFormat/>
    <w:rsid w:val="00eb25e3"/>
    <w:pPr>
      <w:tabs>
        <w:tab w:val="clear" w:pos="708"/>
        <w:tab w:val="left" w:pos="1134" w:leader="none"/>
      </w:tabs>
      <w:ind w:left="1134" w:hanging="1134"/>
    </w:pPr>
    <w:rPr/>
  </w:style>
  <w:style w:type="paragraph" w:styleId="-2" w:customStyle="1">
    <w:name w:val="Пункт-2"/>
    <w:basedOn w:val="Style19"/>
    <w:qFormat/>
    <w:rsid w:val="00eb25e3"/>
    <w:pPr>
      <w:keepNext w:val="true"/>
      <w:outlineLvl w:val="2"/>
    </w:pPr>
    <w:rPr>
      <w:b/>
    </w:rPr>
  </w:style>
  <w:style w:type="paragraph" w:styleId="25" w:customStyle="1">
    <w:name w:val="Основной текст 25"/>
    <w:basedOn w:val="Normal"/>
    <w:qFormat/>
    <w:rsid w:val="00a02900"/>
    <w:pPr>
      <w:spacing w:lineRule="auto" w:line="240"/>
    </w:pPr>
    <w:rPr>
      <w:sz w:val="24"/>
    </w:rPr>
  </w:style>
  <w:style w:type="paragraph" w:styleId="Style20" w:customStyle="1">
    <w:name w:val="Таблица шапка"/>
    <w:basedOn w:val="Normal"/>
    <w:qFormat/>
    <w:rsid w:val="005331c1"/>
    <w:pPr>
      <w:keepNext w:val="true"/>
      <w:snapToGrid w:val="false"/>
      <w:spacing w:lineRule="auto" w:line="240" w:before="40" w:after="40"/>
      <w:ind w:left="57" w:right="57" w:hanging="0"/>
      <w:jc w:val="left"/>
    </w:pPr>
    <w:rPr>
      <w:sz w:val="22"/>
    </w:rPr>
  </w:style>
  <w:style w:type="paragraph" w:styleId="Style21" w:customStyle="1">
    <w:name w:val="Содержимое таблицы"/>
    <w:basedOn w:val="Normal"/>
    <w:qFormat/>
    <w:rsid w:val="009e33f1"/>
    <w:pPr>
      <w:widowControl w:val="false"/>
      <w:suppressLineNumbers/>
      <w:spacing w:lineRule="auto" w:line="240"/>
      <w:ind w:hanging="0"/>
      <w:jc w:val="left"/>
    </w:pPr>
    <w:rPr>
      <w:rFonts w:eastAsia="Lucida Sans Unicode" w:cs="Tahoma"/>
      <w:kern w:val="2"/>
      <w:sz w:val="24"/>
      <w:szCs w:val="24"/>
      <w:lang w:bidi="ru-RU"/>
    </w:rPr>
  </w:style>
  <w:style w:type="paragraph" w:styleId="Style22">
    <w:name w:val="Знак"/>
    <w:basedOn w:val="Normal"/>
    <w:qFormat/>
    <w:pPr>
      <w:tabs>
        <w:tab w:val="clear" w:pos="708"/>
        <w:tab w:val="left" w:pos="360" w:leader="none"/>
      </w:tabs>
      <w:spacing w:lineRule="exact" w:line="240" w:before="0" w:after="160"/>
      <w:ind w:hanging="0"/>
      <w:jc w:val="left"/>
    </w:pPr>
    <w:rPr>
      <w:rFonts w:ascii="Verdana" w:hAnsi="Verdana" w:cs="Verdana"/>
      <w:sz w:val="20"/>
      <w:lang w:val="en-US" w:eastAsia="en-US"/>
    </w:rPr>
  </w:style>
  <w:style w:type="paragraph" w:styleId="212">
    <w:name w:val="Основной текст 21"/>
    <w:basedOn w:val="Normal"/>
    <w:qFormat/>
    <w:pPr>
      <w:spacing w:lineRule="exact" w:line="240"/>
      <w:ind w:firstLine="567"/>
    </w:pPr>
    <w:rPr>
      <w:sz w:val="24"/>
    </w:rPr>
  </w:style>
  <w:style w:type="paragraph" w:styleId="Caption11">
    <w:name w:val="caption11"/>
    <w:basedOn w:val="Normal"/>
    <w:qFormat/>
    <w:pPr>
      <w:spacing w:before="120" w:after="120"/>
      <w:ind w:firstLine="567"/>
    </w:pPr>
    <w:rPr>
      <w:rFonts w:cs="Lohit Devanagari"/>
      <w:i/>
      <w:iCs/>
      <w:sz w:val="24"/>
      <w:szCs w:val="24"/>
    </w:rPr>
  </w:style>
  <w:style w:type="paragraph" w:styleId="Default">
    <w:name w:val="Default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Calibri" w:cs="Times New Roman"/>
      <w:color w:val="000000"/>
      <w:kern w:val="0"/>
      <w:sz w:val="24"/>
      <w:szCs w:val="24"/>
      <w:lang w:val="ru-RU" w:eastAsia="en-US" w:bidi="ar-SA"/>
    </w:rPr>
  </w:style>
  <w:style w:type="paragraph" w:styleId="FirstLineIndent">
    <w:name w:val="First Line Indent"/>
    <w:qFormat/>
    <w:pPr>
      <w:widowControl w:val="false"/>
      <w:tabs>
        <w:tab w:val="clear" w:pos="708"/>
        <w:tab w:val="right" w:pos="9360" w:leader="none"/>
      </w:tabs>
      <w:suppressAutoHyphens w:val="true"/>
      <w:bidi w:val="0"/>
      <w:spacing w:lineRule="exact" w:line="240" w:before="0" w:after="0"/>
      <w:ind w:firstLine="283"/>
      <w:jc w:val="left"/>
    </w:pPr>
    <w:rPr>
      <w:rFonts w:ascii="Calibri" w:hAnsi="Calibri" w:eastAsia="Calibri" w:cs="0"/>
      <w:color w:val="auto"/>
      <w:kern w:val="0"/>
      <w:sz w:val="22"/>
      <w:szCs w:val="24"/>
      <w:lang w:val="ru-RU" w:eastAsia="en-US" w:bidi="ar-SA"/>
    </w:rPr>
  </w:style>
  <w:style w:type="paragraph" w:styleId="Caption12">
    <w:name w:val="Caption12"/>
    <w:basedOn w:val="Normal"/>
    <w:qFormat/>
    <w:pPr>
      <w:spacing w:before="120" w:after="120"/>
      <w:ind w:firstLine="567"/>
    </w:pPr>
    <w:rPr>
      <w:rFonts w:cs="Tahoma"/>
      <w:i/>
      <w:iCs/>
      <w:sz w:val="20"/>
      <w:szCs w:val="24"/>
    </w:rPr>
  </w:style>
  <w:style w:type="paragraph" w:styleId="Publication">
    <w:name w:val="publication"/>
    <w:basedOn w:val="Normal"/>
    <w:qFormat/>
    <w:pPr>
      <w:spacing w:lineRule="exact" w:line="240"/>
      <w:ind w:firstLine="567"/>
    </w:pPr>
    <w:rPr>
      <w:rFonts w:ascii="Arial" w:hAnsi="Arial" w:cs="Arial"/>
      <w:b w:val="false"/>
      <w:color w:val="FFFFFF"/>
      <w:sz w:val="22"/>
      <w:shd w:fill="000000" w:val="clear"/>
    </w:rPr>
  </w:style>
  <w:style w:type="paragraph" w:styleId="Text1">
    <w:name w:val="text1"/>
    <w:qFormat/>
    <w:pPr>
      <w:widowControl w:val="false"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Lucida Sans Unicode" w:cs="Tahoma"/>
      <w:color w:val="auto"/>
      <w:kern w:val="2"/>
      <w:sz w:val="24"/>
      <w:szCs w:val="24"/>
      <w:lang w:val="ru-RU" w:eastAsia="ru-RU" w:bidi="ru-RU"/>
    </w:rPr>
  </w:style>
  <w:style w:type="paragraph" w:styleId="Layout0">
    <w:name w:val="layout0"/>
    <w:basedOn w:val="Heading1"/>
    <w:qFormat/>
    <w:pPr>
      <w:keepNext w:val="true"/>
      <w:keepLines/>
      <w:spacing w:lineRule="exact" w:line="240" w:before="480" w:after="240"/>
      <w:ind w:hanging="0"/>
      <w:jc w:val="left"/>
    </w:pPr>
    <w:rPr>
      <w:rFonts w:ascii="Arial" w:hAnsi="Arial"/>
      <w:b/>
      <w:kern w:val="2"/>
      <w:sz w:val="32"/>
    </w:rPr>
  </w:style>
  <w:style w:type="paragraph" w:styleId="Layout1">
    <w:name w:val="layout1"/>
    <w:basedOn w:val="Heading2"/>
    <w:qFormat/>
    <w:pPr>
      <w:keepNext w:val="true"/>
      <w:spacing w:lineRule="exact" w:line="240" w:before="360" w:after="120"/>
      <w:ind w:left="1134" w:hanging="0"/>
      <w:jc w:val="left"/>
    </w:pPr>
    <w:rPr>
      <w:b/>
      <w:sz w:val="32"/>
    </w:rPr>
  </w:style>
  <w:style w:type="paragraph" w:styleId="Layout2">
    <w:name w:val="layout2"/>
    <w:basedOn w:val="Heading3"/>
    <w:qFormat/>
    <w:pPr>
      <w:keepNext w:val="true"/>
      <w:spacing w:before="240" w:after="60"/>
      <w:ind w:hanging="0"/>
    </w:pPr>
    <w:rPr>
      <w:rFonts w:ascii="Cambria" w:hAnsi="Cambria" w:eastAsia="0" w:cs="0"/>
      <w:b/>
      <w:bCs/>
      <w:sz w:val="26"/>
      <w:szCs w:val="26"/>
    </w:rPr>
  </w:style>
  <w:style w:type="paragraph" w:styleId="Messagecaption">
    <w:name w:val="messagecaption"/>
    <w:qFormat/>
    <w:pPr>
      <w:widowControl w:val="false"/>
      <w:suppressAutoHyphens w:val="true"/>
      <w:bidi w:val="0"/>
      <w:spacing w:lineRule="atLeast" w:line="0" w:before="0" w:after="0"/>
      <w:jc w:val="center"/>
    </w:pPr>
    <w:rPr>
      <w:rFonts w:ascii="Calibri" w:hAnsi="Calibri" w:eastAsia="Lucida Sans Unicode" w:cs="Tahoma"/>
      <w:b/>
      <w:caps/>
      <w:color w:val="auto"/>
      <w:kern w:val="2"/>
      <w:sz w:val="24"/>
      <w:szCs w:val="24"/>
      <w:lang w:val="ru-RU" w:eastAsia="en-US" w:bidi="ru-RU"/>
    </w:rPr>
  </w:style>
  <w:style w:type="paragraph" w:styleId="Messagesubcaption">
    <w:name w:val="messagesubcaption"/>
    <w:qFormat/>
    <w:pPr>
      <w:widowControl w:val="false"/>
      <w:suppressAutoHyphens w:val="true"/>
      <w:bidi w:val="0"/>
      <w:spacing w:lineRule="exact" w:line="240" w:before="0" w:after="0"/>
      <w:jc w:val="center"/>
    </w:pPr>
    <w:rPr>
      <w:rFonts w:ascii="Calibri" w:hAnsi="Calibri" w:eastAsia="Lucida Sans Unicode" w:cs="Tahoma"/>
      <w:b w:val="false"/>
      <w:caps w:val="false"/>
      <w:smallCaps w:val="false"/>
      <w:color w:val="auto"/>
      <w:kern w:val="2"/>
      <w:sz w:val="24"/>
      <w:szCs w:val="24"/>
      <w:lang w:val="ru-RU" w:eastAsia="en-US" w:bidi="ru-RU"/>
    </w:rPr>
  </w:style>
  <w:style w:type="paragraph" w:styleId="Print">
    <w:name w:val="print"/>
    <w:basedOn w:val="Heading1"/>
    <w:qFormat/>
    <w:pPr>
      <w:keepNext w:val="true"/>
      <w:keepLines/>
      <w:spacing w:lineRule="exact" w:line="240" w:before="480" w:after="240"/>
      <w:ind w:hanging="0"/>
      <w:jc w:val="left"/>
    </w:pPr>
    <w:rPr>
      <w:rFonts w:ascii="Arial" w:hAnsi="Arial"/>
      <w:b/>
      <w:kern w:val="2"/>
      <w:sz w:val="40"/>
    </w:rPr>
  </w:style>
  <w:style w:type="paragraph" w:styleId="PrintChapter">
    <w:name w:val="printChapter"/>
    <w:basedOn w:val="Heading2"/>
    <w:qFormat/>
    <w:pPr>
      <w:keepNext w:val="true"/>
      <w:spacing w:lineRule="exact" w:line="240" w:before="360" w:after="120"/>
      <w:ind w:left="1134" w:hanging="0"/>
      <w:jc w:val="left"/>
    </w:pPr>
    <w:rPr>
      <w:b/>
      <w:sz w:val="32"/>
    </w:rPr>
  </w:style>
  <w:style w:type="paragraph" w:styleId="PrintSubChapter">
    <w:name w:val="printSubChapter"/>
    <w:basedOn w:val="Heading3"/>
    <w:qFormat/>
    <w:pPr>
      <w:keepNext w:val="true"/>
      <w:spacing w:before="240" w:after="60"/>
      <w:ind w:hanging="0"/>
    </w:pPr>
    <w:rPr>
      <w:rFonts w:ascii="Cambria" w:hAnsi="Cambria" w:eastAsia="0" w:cs="0"/>
      <w:b/>
      <w:bCs/>
      <w:sz w:val="26"/>
      <w:szCs w:val="26"/>
    </w:rPr>
  </w:style>
  <w:style w:type="paragraph" w:styleId="Variable">
    <w:name w:val="variable"/>
    <w:qFormat/>
    <w:pPr>
      <w:widowControl w:val="false"/>
      <w:suppressAutoHyphens w:val="true"/>
      <w:bidi w:val="0"/>
      <w:spacing w:lineRule="exact" w:line="240" w:before="0" w:after="0"/>
      <w:jc w:val="left"/>
    </w:pPr>
    <w:rPr>
      <w:rFonts w:ascii="Calibri" w:hAnsi="Calibri" w:eastAsia="Lucida Sans Unicode" w:cs="Tahoma"/>
      <w:b/>
      <w:color w:val="auto"/>
      <w:kern w:val="2"/>
      <w:sz w:val="24"/>
      <w:szCs w:val="24"/>
      <w:lang w:val="ru-RU" w:eastAsia="en-US" w:bidi="ru-RU"/>
    </w:rPr>
  </w:style>
  <w:style w:type="paragraph" w:styleId="Centered">
    <w:name w:val="centered"/>
    <w:qFormat/>
    <w:pPr>
      <w:widowControl w:val="false"/>
      <w:suppressAutoHyphens w:val="true"/>
      <w:bidi w:val="0"/>
      <w:spacing w:lineRule="exact" w:line="240" w:before="0" w:after="0"/>
      <w:jc w:val="center"/>
    </w:pPr>
    <w:rPr>
      <w:rFonts w:ascii="Calibri" w:hAnsi="Calibri" w:eastAsia="Lucida Sans Unicode" w:cs="Tahoma"/>
      <w:color w:val="auto"/>
      <w:kern w:val="2"/>
      <w:sz w:val="24"/>
      <w:szCs w:val="24"/>
      <w:lang w:val="ru-RU" w:eastAsia="en-US" w:bidi="ru-RU"/>
    </w:rPr>
  </w:style>
  <w:style w:type="paragraph" w:styleId="Pagebreaker">
    <w:name w:val="pagebreaker"/>
    <w:qFormat/>
    <w:pPr>
      <w:keepNext w:val="true"/>
      <w:widowControl w:val="false"/>
      <w:suppressAutoHyphens w:val="true"/>
      <w:bidi w:val="0"/>
      <w:spacing w:lineRule="exact" w:line="240" w:before="0" w:after="0"/>
      <w:jc w:val="left"/>
    </w:pPr>
    <w:rPr>
      <w:rFonts w:ascii="Calibri" w:hAnsi="Calibri" w:eastAsia="Lucida Sans Unicode" w:cs="Tahoma"/>
      <w:color w:val="auto"/>
      <w:kern w:val="2"/>
      <w:sz w:val="24"/>
      <w:szCs w:val="24"/>
      <w:lang w:val="ru-RU" w:eastAsia="en-US" w:bidi="ru-RU"/>
    </w:rPr>
  </w:style>
  <w:style w:type="paragraph" w:styleId="CaptionFirstLine">
    <w:name w:val="captionFirstLine"/>
    <w:qFormat/>
    <w:pPr>
      <w:widowControl w:val="false"/>
      <w:suppressAutoHyphens w:val="true"/>
      <w:bidi w:val="0"/>
      <w:spacing w:lineRule="exact" w:line="240" w:before="0" w:after="0"/>
      <w:jc w:val="center"/>
    </w:pPr>
    <w:rPr>
      <w:rFonts w:ascii="Calibri" w:hAnsi="Calibri" w:eastAsia="Lucida Sans Unicode" w:cs="Tahoma"/>
      <w:color w:val="auto"/>
      <w:kern w:val="2"/>
      <w:sz w:val="24"/>
      <w:szCs w:val="24"/>
      <w:lang w:val="ru-RU" w:eastAsia="en-US" w:bidi="ru-RU"/>
    </w:rPr>
  </w:style>
  <w:style w:type="paragraph" w:styleId="Style23">
    <w:name w:val="Обычный+ без отступа"/>
    <w:basedOn w:val="Normal"/>
    <w:qFormat/>
    <w:pPr>
      <w:spacing w:before="120" w:after="0"/>
      <w:ind w:hanging="0"/>
    </w:pPr>
    <w:rPr>
      <w:rFonts w:eastAsia="MS Mincho"/>
      <w:szCs w:val="28"/>
    </w:rPr>
  </w:style>
  <w:style w:type="paragraph" w:styleId="Caption121">
    <w:name w:val="caption121"/>
    <w:basedOn w:val="Normal"/>
    <w:qFormat/>
    <w:pPr>
      <w:spacing w:before="120" w:after="120"/>
      <w:ind w:firstLine="567"/>
    </w:pPr>
    <w:rPr>
      <w:rFonts w:cs="Lohit Devanagari"/>
      <w:i/>
      <w:iCs/>
      <w:sz w:val="24"/>
      <w:szCs w:val="24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1"/>
    <w:uiPriority w:val="59"/>
    <w:rsid w:val="00256022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afb">
    <w:name w:val="Table Grid"/>
    <w:basedOn w:val="a1"/>
    <w:uiPriority w:val="59"/>
    <w:rsid w:val="00fb19f6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">
    <w:name w:val="Сетка таблицы11"/>
    <w:basedOn w:val="a1"/>
    <w:uiPriority w:val="59"/>
    <w:rsid w:val="00ca34c8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style34474">
    <w:name w:val="style34474"/>
    <w:uiPriority w:val="99"/>
    <w:rsid w:val="00e13e20"/>
    <w:rPr>
      <w:lang w:eastAsia="ru-RU"/>
      <w:sz w:val="24"/>
      <w:szCs w:val="24"/>
    </w:rPr>
    <w:tblPr>
      <w:tblBorders>
        <w:top w:val="single" w:color="000000" w:sz="1" w:space="0"/>
        <w:left w:val="single" w:color="000000" w:sz="1" w:space="0"/>
        <w:bottom w:val="single" w:color="000000" w:sz="1" w:space="0"/>
        <w:right w:val="single" w:color="000000" w:sz="1" w:space="0"/>
        <w:insideH w:val="single" w:color="000000" w:sz="1" w:space="0"/>
        <w:insideV w:val="single" w:color="000000" w:sz="1" w:space="0"/>
      </w:tblBorders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header" Target="header1.xml"/><Relationship Id="rId4" Type="http://schemas.openxmlformats.org/officeDocument/2006/relationships/footer" Target="footer1.xml"/><Relationship Id="rId5" Type="http://schemas.openxmlformats.org/officeDocument/2006/relationships/numbering" Target="numbering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292</TotalTime>
  <Application>AlterOffice/3.3.1.3$Linux_X86_64 LibreOffice_project/90d829a0d92d6015ad4fa014ce4f460a7fe6c0ba</Application>
  <AppVersion>15.0000</AppVersion>
  <Pages>3</Pages>
  <Words>683</Words>
  <Characters>4457</Characters>
  <CharactersWithSpaces>5023</CharactersWithSpaces>
  <Paragraphs>131</Paragraphs>
  <Company>JSC DRSK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2014-08-07T23:18:00Z</dcterms:created>
  <dc:creator>okzt5</dc:creator>
  <dc:description/>
  <dc:language>ru-RU</dc:language>
  <cp:lastModifiedBy>tsyganchuk_ov</cp:lastModifiedBy>
  <cp:lastPrinted>2020-03-17T06:08:00Z</cp:lastPrinted>
  <dcterms:modified xsi:type="dcterms:W3CDTF">2025-04-16T14:38:37Z</dcterms:modified>
  <cp:revision>219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